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16" w:rsidRPr="003C6677" w:rsidRDefault="009C1416" w:rsidP="009C1416">
      <w:pPr>
        <w:widowControl w:val="0"/>
        <w:autoSpaceDE w:val="0"/>
        <w:autoSpaceDN w:val="0"/>
        <w:adjustRightInd w:val="0"/>
        <w:spacing w:before="94" w:after="0" w:line="240" w:lineRule="auto"/>
        <w:ind w:left="13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6677">
        <w:rPr>
          <w:rFonts w:ascii="Arial" w:hAnsi="Arial" w:cs="Arial"/>
          <w:sz w:val="24"/>
          <w:szCs w:val="24"/>
        </w:rPr>
        <w:t xml:space="preserve">На основу члана 43 став 1 тачка 7 Закона о запошљавању и осигурању за случај незапослености („Сл. гласник РС“, бр. 36/09 и 88/10), члана 11 став 1 тачка 3 Закона о професионалној рехабилитацији и запошљавању особа са инвалидитетом („Сл. гласник РС“, бр. 36/09 </w:t>
      </w:r>
      <w:r w:rsidRPr="003C6677">
        <w:rPr>
          <w:rFonts w:ascii="Arial" w:hAnsi="Arial" w:cs="Arial"/>
          <w:sz w:val="24"/>
          <w:szCs w:val="24"/>
          <w:lang w:val="sr-Cyrl-CS"/>
        </w:rPr>
        <w:t>и</w:t>
      </w:r>
      <w:r w:rsidR="008F5BD2" w:rsidRPr="003C6677">
        <w:rPr>
          <w:rFonts w:ascii="Arial" w:hAnsi="Arial" w:cs="Arial"/>
          <w:sz w:val="24"/>
          <w:szCs w:val="24"/>
        </w:rPr>
        <w:t xml:space="preserve"> 32/13) и чл</w:t>
      </w:r>
      <w:r w:rsidR="008D6B65" w:rsidRPr="003C6677">
        <w:rPr>
          <w:rFonts w:ascii="Arial" w:hAnsi="Arial" w:cs="Arial"/>
          <w:sz w:val="24"/>
          <w:szCs w:val="24"/>
          <w:lang w:val="sr-Cyrl-CS"/>
        </w:rPr>
        <w:t>.</w:t>
      </w:r>
      <w:r w:rsidRPr="003C6677">
        <w:rPr>
          <w:rFonts w:ascii="Arial" w:hAnsi="Arial" w:cs="Arial"/>
          <w:sz w:val="24"/>
          <w:szCs w:val="24"/>
        </w:rPr>
        <w:t xml:space="preserve"> 9 </w:t>
      </w:r>
      <w:r w:rsidR="008F5BD2" w:rsidRPr="003C6677">
        <w:rPr>
          <w:rFonts w:ascii="Arial" w:hAnsi="Arial" w:cs="Arial"/>
          <w:sz w:val="24"/>
          <w:szCs w:val="24"/>
          <w:lang w:val="sr-Cyrl-CS"/>
        </w:rPr>
        <w:t>и</w:t>
      </w:r>
      <w:r w:rsidRPr="003C6677">
        <w:rPr>
          <w:rFonts w:ascii="Arial" w:hAnsi="Arial" w:cs="Arial"/>
          <w:sz w:val="24"/>
          <w:szCs w:val="24"/>
          <w:lang w:val="sr-Cyrl-CS"/>
        </w:rPr>
        <w:t xml:space="preserve"> 128</w:t>
      </w:r>
      <w:r w:rsidRPr="003C6677">
        <w:rPr>
          <w:rFonts w:ascii="Arial" w:hAnsi="Arial" w:cs="Arial"/>
          <w:sz w:val="24"/>
          <w:szCs w:val="24"/>
        </w:rPr>
        <w:t xml:space="preserve"> Правилника о начину и критеријумима за спровођење мера активне политике запошљавања („Сл.</w:t>
      </w:r>
      <w:r w:rsidR="00743C02" w:rsidRPr="003C6677">
        <w:rPr>
          <w:rFonts w:ascii="Arial" w:hAnsi="Arial" w:cs="Arial"/>
          <w:sz w:val="24"/>
          <w:szCs w:val="24"/>
          <w:lang w:val="sr-Cyrl-CS"/>
        </w:rPr>
        <w:t xml:space="preserve"> г</w:t>
      </w:r>
      <w:r w:rsidRPr="003C6677">
        <w:rPr>
          <w:rFonts w:ascii="Arial" w:hAnsi="Arial" w:cs="Arial"/>
          <w:sz w:val="24"/>
          <w:szCs w:val="24"/>
        </w:rPr>
        <w:t xml:space="preserve">ласник РС“, бр. 12/12, 20/13 </w:t>
      </w:r>
      <w:r w:rsidRPr="003C6677">
        <w:rPr>
          <w:rFonts w:ascii="Arial" w:hAnsi="Arial" w:cs="Arial"/>
          <w:sz w:val="24"/>
          <w:szCs w:val="24"/>
          <w:lang w:val="en-US"/>
        </w:rPr>
        <w:t>и 69/14</w:t>
      </w:r>
      <w:r w:rsidRPr="003C6677">
        <w:rPr>
          <w:rFonts w:ascii="Arial" w:hAnsi="Arial" w:cs="Arial"/>
          <w:sz w:val="24"/>
          <w:szCs w:val="24"/>
        </w:rPr>
        <w:t>)</w:t>
      </w:r>
    </w:p>
    <w:p w:rsidR="00E276FF" w:rsidRPr="00743C02" w:rsidRDefault="00E276FF">
      <w:pPr>
        <w:rPr>
          <w:rFonts w:ascii="Times New Roman" w:hAnsi="Times New Roman"/>
          <w:sz w:val="24"/>
          <w:szCs w:val="24"/>
        </w:rPr>
      </w:pPr>
    </w:p>
    <w:p w:rsidR="009C1416" w:rsidRPr="003C6677" w:rsidRDefault="009C1416" w:rsidP="00B82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3C6677">
        <w:rPr>
          <w:rFonts w:ascii="Arial" w:hAnsi="Arial" w:cs="Arial"/>
          <w:b/>
          <w:bCs/>
          <w:sz w:val="24"/>
          <w:szCs w:val="24"/>
        </w:rPr>
        <w:t>НАЦИОНАЛНА СЛУЖБА ЗА ЗАПОШЉАВАЊЕ</w:t>
      </w:r>
    </w:p>
    <w:p w:rsidR="002A3424" w:rsidRPr="003C6677" w:rsidRDefault="002A3424" w:rsidP="00B82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9C1416" w:rsidRPr="003C6677" w:rsidRDefault="009C1416" w:rsidP="00B82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3C6677">
        <w:rPr>
          <w:rFonts w:ascii="Arial" w:hAnsi="Arial" w:cs="Arial"/>
          <w:b/>
          <w:bCs/>
          <w:sz w:val="24"/>
          <w:szCs w:val="24"/>
        </w:rPr>
        <w:t>Расписује</w:t>
      </w:r>
    </w:p>
    <w:p w:rsidR="002A3424" w:rsidRPr="003C6677" w:rsidRDefault="002A3424" w:rsidP="00B82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9C1416" w:rsidRPr="003C6677" w:rsidRDefault="009C1416" w:rsidP="00B82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C6677">
        <w:rPr>
          <w:rFonts w:ascii="Arial" w:hAnsi="Arial" w:cs="Arial"/>
          <w:b/>
          <w:bCs/>
          <w:iCs/>
          <w:sz w:val="24"/>
          <w:szCs w:val="24"/>
        </w:rPr>
        <w:t>ЈАВНИ КОНКУРС</w:t>
      </w:r>
    </w:p>
    <w:p w:rsidR="009C1416" w:rsidRPr="003C6677" w:rsidRDefault="009C1416" w:rsidP="00B828BC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C6677">
        <w:rPr>
          <w:rFonts w:ascii="Arial" w:hAnsi="Arial" w:cs="Arial"/>
          <w:b/>
          <w:bCs/>
          <w:iCs/>
          <w:sz w:val="24"/>
          <w:szCs w:val="24"/>
        </w:rPr>
        <w:t xml:space="preserve">ЗА ОРГАНИЗОВАЊЕ СПРОВОЂЕЊА ЈАВНИХ РАДОВА </w:t>
      </w:r>
      <w:r w:rsidRPr="003C6677">
        <w:rPr>
          <w:rFonts w:ascii="Arial" w:hAnsi="Arial" w:cs="Arial"/>
          <w:b/>
          <w:bCs/>
          <w:iCs/>
          <w:sz w:val="24"/>
          <w:szCs w:val="24"/>
          <w:lang w:val="sr-Cyrl-CS"/>
        </w:rPr>
        <w:t>У 2014.</w:t>
      </w:r>
      <w:r w:rsidR="00B828BC" w:rsidRPr="003C667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3C6677">
        <w:rPr>
          <w:rFonts w:ascii="Arial" w:hAnsi="Arial" w:cs="Arial"/>
          <w:b/>
          <w:bCs/>
          <w:iCs/>
          <w:sz w:val="24"/>
          <w:szCs w:val="24"/>
          <w:lang w:val="sr-Cyrl-CS"/>
        </w:rPr>
        <w:t>ГОДИНИ</w:t>
      </w:r>
      <w:r w:rsidR="00743C02" w:rsidRPr="003C6677">
        <w:rPr>
          <w:rFonts w:ascii="Arial" w:hAnsi="Arial" w:cs="Arial"/>
          <w:b/>
          <w:bCs/>
          <w:iCs/>
          <w:sz w:val="24"/>
          <w:szCs w:val="24"/>
          <w:lang w:val="sr-Cyrl-CS"/>
        </w:rPr>
        <w:t xml:space="preserve">, </w:t>
      </w:r>
      <w:r w:rsidRPr="003C6677">
        <w:rPr>
          <w:rFonts w:ascii="Arial" w:hAnsi="Arial" w:cs="Arial"/>
          <w:b/>
          <w:bCs/>
          <w:iCs/>
          <w:sz w:val="24"/>
          <w:szCs w:val="24"/>
        </w:rPr>
        <w:t>НА</w:t>
      </w:r>
      <w:r w:rsidRPr="003C6677">
        <w:rPr>
          <w:rFonts w:ascii="Arial" w:hAnsi="Arial" w:cs="Arial"/>
          <w:b/>
          <w:bCs/>
          <w:iCs/>
          <w:sz w:val="24"/>
          <w:szCs w:val="24"/>
          <w:lang w:val="sr-Cyrl-CS"/>
        </w:rPr>
        <w:t xml:space="preserve"> </w:t>
      </w:r>
      <w:r w:rsidRPr="003C6677">
        <w:rPr>
          <w:rFonts w:ascii="Arial" w:hAnsi="Arial" w:cs="Arial"/>
          <w:b/>
          <w:bCs/>
          <w:iCs/>
          <w:sz w:val="24"/>
          <w:szCs w:val="24"/>
        </w:rPr>
        <w:t>КОЈИМА СЕ АНГАЖУЈУ ОСОБЕ СА ИНВАЛИДИТЕТОМ</w:t>
      </w:r>
    </w:p>
    <w:p w:rsidR="009C1416" w:rsidRPr="00743C02" w:rsidRDefault="009C1416" w:rsidP="00B8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C1416" w:rsidRPr="00743C02" w:rsidRDefault="009C1416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C1416" w:rsidRPr="003C6677" w:rsidRDefault="009C1416" w:rsidP="009C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6677">
        <w:rPr>
          <w:rFonts w:ascii="Arial" w:hAnsi="Arial" w:cs="Arial"/>
          <w:b/>
          <w:bCs/>
          <w:sz w:val="24"/>
          <w:szCs w:val="24"/>
        </w:rPr>
        <w:t>I ОСНОВНЕ ИНФОРМАЦИЈЕ</w:t>
      </w:r>
    </w:p>
    <w:p w:rsidR="009C1416" w:rsidRPr="003C6677" w:rsidRDefault="009C1416" w:rsidP="009C1416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sz w:val="24"/>
          <w:szCs w:val="24"/>
        </w:rPr>
      </w:pPr>
    </w:p>
    <w:p w:rsidR="00B828BC" w:rsidRPr="003C6677" w:rsidRDefault="009C1416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Јавни радови су мера активне политике запошљавања која предвиђа одобравање средстава за запошљавање незапослених особа са инвалидитетом са евиденције Националнe службe за запошљавање (у даљем тексту: Национална служба) и подразумева спровођење активности које предузима послодавац - извођач јавног рада, а које имају за циљ остварење</w:t>
      </w:r>
      <w:r w:rsidR="00B828BC" w:rsidRPr="003C6677">
        <w:rPr>
          <w:rFonts w:ascii="Arial" w:hAnsi="Arial" w:cs="Arial"/>
          <w:sz w:val="24"/>
          <w:szCs w:val="24"/>
        </w:rPr>
        <w:t xml:space="preserve"> одређеног друштвеног интереса.</w:t>
      </w:r>
    </w:p>
    <w:p w:rsidR="009C1416" w:rsidRPr="003C6677" w:rsidRDefault="009C1416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Јав</w:t>
      </w:r>
      <w:r w:rsidR="002A3424" w:rsidRPr="003C6677">
        <w:rPr>
          <w:rFonts w:ascii="Arial" w:hAnsi="Arial" w:cs="Arial"/>
          <w:sz w:val="24"/>
          <w:szCs w:val="24"/>
        </w:rPr>
        <w:t>не</w:t>
      </w:r>
      <w:r w:rsidR="002A3424" w:rsidRPr="003C66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A3424" w:rsidRPr="003C6677">
        <w:rPr>
          <w:rFonts w:ascii="Arial" w:hAnsi="Arial" w:cs="Arial"/>
          <w:sz w:val="24"/>
          <w:szCs w:val="24"/>
        </w:rPr>
        <w:t xml:space="preserve">радове </w:t>
      </w:r>
      <w:r w:rsidR="003C6677">
        <w:rPr>
          <w:rFonts w:ascii="Arial" w:hAnsi="Arial" w:cs="Arial"/>
          <w:sz w:val="24"/>
          <w:szCs w:val="24"/>
        </w:rPr>
        <w:t>спроводи послодавац</w:t>
      </w:r>
      <w:r w:rsidR="00425D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3424" w:rsidRPr="003C6677">
        <w:rPr>
          <w:rFonts w:ascii="Arial" w:hAnsi="Arial" w:cs="Arial"/>
          <w:sz w:val="24"/>
          <w:szCs w:val="24"/>
        </w:rPr>
        <w:t>-</w:t>
      </w:r>
      <w:r w:rsidR="00425DB7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C6677">
        <w:rPr>
          <w:rFonts w:ascii="Arial" w:hAnsi="Arial" w:cs="Arial"/>
          <w:sz w:val="24"/>
          <w:szCs w:val="24"/>
        </w:rPr>
        <w:t xml:space="preserve">извођач јавног рада, кога одређује Национална служба на основу јавног конкурса. </w:t>
      </w:r>
    </w:p>
    <w:p w:rsidR="009C1416" w:rsidRPr="003C6677" w:rsidRDefault="009C1416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 xml:space="preserve">Максимална дужина трајања јавног рада је </w:t>
      </w:r>
      <w:r w:rsidRPr="003C6677">
        <w:rPr>
          <w:rFonts w:ascii="Arial" w:hAnsi="Arial" w:cs="Arial"/>
          <w:b/>
          <w:bCs/>
          <w:sz w:val="24"/>
          <w:szCs w:val="24"/>
        </w:rPr>
        <w:t>6 месеци.</w:t>
      </w:r>
      <w:r w:rsidRPr="003C6677">
        <w:rPr>
          <w:rFonts w:ascii="Arial" w:hAnsi="Arial" w:cs="Arial"/>
          <w:sz w:val="24"/>
          <w:szCs w:val="24"/>
        </w:rPr>
        <w:t xml:space="preserve"> </w:t>
      </w:r>
    </w:p>
    <w:p w:rsidR="009C1416" w:rsidRPr="003C6677" w:rsidRDefault="009C1416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Послодавац - извођач јавног рада подноси пријаву за спровођење јавног рада која садржи опис активности јавног рада (термин план) и број лица која се запошљавају.</w:t>
      </w:r>
    </w:p>
    <w:p w:rsidR="00B828BC" w:rsidRPr="00743C02" w:rsidRDefault="00B828BC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1416" w:rsidRPr="003C6677" w:rsidRDefault="009C1416" w:rsidP="009C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6677">
        <w:rPr>
          <w:rFonts w:ascii="Arial" w:hAnsi="Arial" w:cs="Arial"/>
          <w:b/>
          <w:bCs/>
          <w:sz w:val="24"/>
          <w:szCs w:val="24"/>
        </w:rPr>
        <w:t>II НАМЕНА И ВИСИНА СРЕДСТАВА</w:t>
      </w:r>
    </w:p>
    <w:p w:rsidR="009C1416" w:rsidRPr="003C6677" w:rsidRDefault="009C1416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416" w:rsidRPr="003C6677" w:rsidRDefault="009C1416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C6677">
        <w:rPr>
          <w:rFonts w:ascii="Arial" w:hAnsi="Arial" w:cs="Arial"/>
          <w:sz w:val="24"/>
          <w:szCs w:val="24"/>
        </w:rPr>
        <w:t xml:space="preserve">За спровођење јавног рада Национална служба исплаћује послодавцу - </w:t>
      </w:r>
      <w:r w:rsidR="00C31385" w:rsidRPr="003C6677">
        <w:rPr>
          <w:rFonts w:ascii="Arial" w:hAnsi="Arial" w:cs="Arial"/>
          <w:sz w:val="24"/>
          <w:szCs w:val="24"/>
        </w:rPr>
        <w:t xml:space="preserve">извођачу јавног рада, средства </w:t>
      </w:r>
      <w:r w:rsidRPr="003C6677">
        <w:rPr>
          <w:rFonts w:ascii="Arial" w:hAnsi="Arial" w:cs="Arial"/>
          <w:sz w:val="24"/>
          <w:szCs w:val="24"/>
        </w:rPr>
        <w:t>за:</w:t>
      </w:r>
    </w:p>
    <w:p w:rsidR="009C1416" w:rsidRPr="003C6677" w:rsidRDefault="003C6677" w:rsidP="009C14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з</w:t>
      </w:r>
      <w:r w:rsidR="009C1416" w:rsidRPr="003C6677">
        <w:rPr>
          <w:rFonts w:ascii="Arial" w:hAnsi="Arial" w:cs="Arial"/>
          <w:sz w:val="24"/>
          <w:szCs w:val="24"/>
          <w:lang w:val="sr-Cyrl-RS"/>
        </w:rPr>
        <w:t>араду</w:t>
      </w:r>
      <w:r>
        <w:rPr>
          <w:rFonts w:ascii="Arial" w:hAnsi="Arial" w:cs="Arial"/>
          <w:sz w:val="24"/>
          <w:szCs w:val="24"/>
        </w:rPr>
        <w:t>,</w:t>
      </w:r>
      <w:r w:rsidR="00E63854" w:rsidRPr="003C6677">
        <w:rPr>
          <w:rFonts w:ascii="Arial" w:hAnsi="Arial" w:cs="Arial"/>
          <w:sz w:val="24"/>
          <w:szCs w:val="24"/>
        </w:rPr>
        <w:t xml:space="preserve"> </w:t>
      </w:r>
      <w:r w:rsidRPr="003C6677">
        <w:rPr>
          <w:rFonts w:ascii="Arial" w:hAnsi="Arial" w:cs="Arial"/>
          <w:sz w:val="24"/>
          <w:szCs w:val="24"/>
          <w:lang w:val="sr-Cyrl-CS"/>
        </w:rPr>
        <w:t>без пореза и доприноса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3C6677">
        <w:rPr>
          <w:rFonts w:ascii="Arial" w:hAnsi="Arial" w:cs="Arial"/>
          <w:sz w:val="24"/>
          <w:szCs w:val="24"/>
        </w:rPr>
        <w:t xml:space="preserve"> </w:t>
      </w:r>
      <w:r w:rsidR="00E63854" w:rsidRPr="003C6677">
        <w:rPr>
          <w:rFonts w:ascii="Arial" w:hAnsi="Arial" w:cs="Arial"/>
          <w:sz w:val="24"/>
          <w:szCs w:val="24"/>
        </w:rPr>
        <w:t xml:space="preserve">незапосленим </w:t>
      </w:r>
      <w:r w:rsidR="00E63854" w:rsidRPr="003C6677">
        <w:rPr>
          <w:rFonts w:ascii="Arial" w:hAnsi="Arial" w:cs="Arial"/>
          <w:sz w:val="24"/>
          <w:szCs w:val="24"/>
          <w:lang w:val="sr-Cyrl-CS"/>
        </w:rPr>
        <w:t>особама са инвалидитетом</w:t>
      </w:r>
      <w:r w:rsidR="009C1416" w:rsidRPr="003C667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C1416" w:rsidRPr="003C6677">
        <w:rPr>
          <w:rFonts w:ascii="Arial" w:hAnsi="Arial" w:cs="Arial"/>
          <w:sz w:val="24"/>
          <w:szCs w:val="24"/>
          <w:lang w:val="sr-Cyrl-RS"/>
        </w:rPr>
        <w:t>и припадајући порез и доприносе за обавезно социјално осигурање</w:t>
      </w:r>
      <w:r w:rsidR="00C10ABA" w:rsidRPr="003C6677">
        <w:rPr>
          <w:rFonts w:ascii="Arial" w:hAnsi="Arial" w:cs="Arial"/>
          <w:sz w:val="24"/>
          <w:szCs w:val="24"/>
          <w:lang w:val="sr-Cyrl-RS"/>
        </w:rPr>
        <w:t>,</w:t>
      </w:r>
    </w:p>
    <w:p w:rsidR="009C1416" w:rsidRPr="003C6677" w:rsidRDefault="00B828BC" w:rsidP="009C14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3C6677">
        <w:rPr>
          <w:rFonts w:ascii="Arial" w:hAnsi="Arial" w:cs="Arial"/>
          <w:sz w:val="24"/>
          <w:szCs w:val="24"/>
        </w:rPr>
        <w:t>трошковe спровођења јавн</w:t>
      </w:r>
      <w:r w:rsidRPr="003C6677">
        <w:rPr>
          <w:rFonts w:ascii="Arial" w:hAnsi="Arial" w:cs="Arial"/>
          <w:sz w:val="24"/>
          <w:szCs w:val="24"/>
          <w:lang w:val="sr-Cyrl-CS"/>
        </w:rPr>
        <w:t>ог</w:t>
      </w:r>
      <w:r w:rsidRPr="003C6677">
        <w:rPr>
          <w:rFonts w:ascii="Arial" w:hAnsi="Arial" w:cs="Arial"/>
          <w:sz w:val="24"/>
          <w:szCs w:val="24"/>
        </w:rPr>
        <w:t xml:space="preserve"> рад</w:t>
      </w:r>
      <w:r w:rsidR="009C1416" w:rsidRPr="003C6677">
        <w:rPr>
          <w:rFonts w:ascii="Arial" w:hAnsi="Arial" w:cs="Arial"/>
          <w:sz w:val="24"/>
          <w:szCs w:val="24"/>
        </w:rPr>
        <w:t>а</w:t>
      </w:r>
      <w:r w:rsidR="009C1416" w:rsidRPr="003C6677">
        <w:rPr>
          <w:rFonts w:ascii="Arial" w:hAnsi="Arial" w:cs="Arial"/>
          <w:sz w:val="24"/>
          <w:szCs w:val="24"/>
          <w:lang w:val="sr-Cyrl-CS"/>
        </w:rPr>
        <w:t xml:space="preserve"> и</w:t>
      </w:r>
    </w:p>
    <w:p w:rsidR="009C1416" w:rsidRPr="003C6677" w:rsidRDefault="009C1416" w:rsidP="009C14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трошкове обуке.</w:t>
      </w:r>
    </w:p>
    <w:p w:rsidR="009C1416" w:rsidRPr="00743C02" w:rsidRDefault="009C1416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416" w:rsidRPr="003C6677" w:rsidRDefault="009C1416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C6677">
        <w:rPr>
          <w:rFonts w:ascii="Arial" w:hAnsi="Arial" w:cs="Arial"/>
          <w:sz w:val="24"/>
          <w:szCs w:val="24"/>
        </w:rPr>
        <w:t>Средства намењена за спровођење јавних радова користе се за:</w:t>
      </w:r>
    </w:p>
    <w:p w:rsidR="009C1416" w:rsidRPr="003C6677" w:rsidRDefault="009C1416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9C1416" w:rsidRPr="003C6677" w:rsidRDefault="009C1416" w:rsidP="002A34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336097">
        <w:rPr>
          <w:rFonts w:ascii="Arial" w:hAnsi="Arial" w:cs="Arial"/>
          <w:b/>
          <w:bCs/>
          <w:sz w:val="24"/>
          <w:szCs w:val="24"/>
        </w:rPr>
        <w:t xml:space="preserve">исплату </w:t>
      </w:r>
      <w:r w:rsidR="00692154" w:rsidRPr="00336097">
        <w:rPr>
          <w:rFonts w:ascii="Arial" w:hAnsi="Arial" w:cs="Arial"/>
          <w:b/>
          <w:bCs/>
          <w:sz w:val="24"/>
          <w:szCs w:val="24"/>
          <w:lang w:val="sr-Cyrl-RS"/>
        </w:rPr>
        <w:t xml:space="preserve">месечне </w:t>
      </w:r>
      <w:r w:rsidRPr="00336097">
        <w:rPr>
          <w:rFonts w:ascii="Arial" w:hAnsi="Arial" w:cs="Arial"/>
          <w:b/>
          <w:bCs/>
          <w:sz w:val="24"/>
          <w:szCs w:val="24"/>
        </w:rPr>
        <w:t>зараде</w:t>
      </w:r>
      <w:r w:rsidRPr="003C667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C6677">
        <w:rPr>
          <w:rFonts w:ascii="Arial" w:hAnsi="Arial" w:cs="Arial"/>
          <w:b/>
          <w:bCs/>
          <w:sz w:val="24"/>
          <w:szCs w:val="24"/>
          <w:lang w:val="sr-Cyrl-CS"/>
        </w:rPr>
        <w:t>без пореза и доприноса,</w:t>
      </w:r>
      <w:r w:rsidRPr="003C6677">
        <w:rPr>
          <w:rFonts w:ascii="Arial" w:hAnsi="Arial" w:cs="Arial"/>
          <w:b/>
          <w:bCs/>
          <w:sz w:val="24"/>
          <w:szCs w:val="24"/>
        </w:rPr>
        <w:t xml:space="preserve"> у висини од:</w:t>
      </w:r>
    </w:p>
    <w:p w:rsidR="009C1416" w:rsidRPr="003C6677" w:rsidRDefault="009C1416" w:rsidP="003A28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23.000,00 динара за особе са инвалидитетом са I и II степеном стручне спреме;</w:t>
      </w:r>
    </w:p>
    <w:p w:rsidR="009C1416" w:rsidRPr="003C6677" w:rsidRDefault="009C1416" w:rsidP="003A28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24.000,00 динара за особе са инвалидитетом са III и IV степеном стручне спреме;</w:t>
      </w:r>
    </w:p>
    <w:p w:rsidR="009C1416" w:rsidRPr="003C6677" w:rsidRDefault="009C1416" w:rsidP="003A28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lastRenderedPageBreak/>
        <w:t>25.000,00 динара за особе са инвалидитетом са V и VI степеном стручне спреме;</w:t>
      </w:r>
    </w:p>
    <w:p w:rsidR="009C1416" w:rsidRPr="003C6677" w:rsidRDefault="009C1416" w:rsidP="003A28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C6677">
        <w:rPr>
          <w:rFonts w:ascii="Arial" w:hAnsi="Arial" w:cs="Arial"/>
          <w:sz w:val="24"/>
          <w:szCs w:val="24"/>
        </w:rPr>
        <w:t>26.000,00 динара за особе са инвалидитетом</w:t>
      </w:r>
      <w:r w:rsidR="003C6677">
        <w:rPr>
          <w:rFonts w:ascii="Arial" w:hAnsi="Arial" w:cs="Arial"/>
          <w:sz w:val="24"/>
          <w:szCs w:val="24"/>
        </w:rPr>
        <w:t xml:space="preserve"> са VII степеном стручне спреме</w:t>
      </w:r>
      <w:r w:rsidR="003C6677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3C6677">
        <w:rPr>
          <w:rFonts w:ascii="Arial" w:hAnsi="Arial" w:cs="Arial"/>
          <w:sz w:val="24"/>
          <w:szCs w:val="24"/>
          <w:lang w:val="sr-Cyrl-RS"/>
        </w:rPr>
        <w:t>и</w:t>
      </w:r>
    </w:p>
    <w:p w:rsidR="009C1416" w:rsidRDefault="009C1416" w:rsidP="003C66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3C6677">
        <w:rPr>
          <w:rFonts w:ascii="Arial" w:hAnsi="Arial" w:cs="Arial"/>
          <w:sz w:val="24"/>
          <w:szCs w:val="24"/>
        </w:rPr>
        <w:t xml:space="preserve">трошкове припадајућег пореза и доприноса </w:t>
      </w:r>
      <w:r w:rsidR="00743C02" w:rsidRPr="003C6677">
        <w:rPr>
          <w:rFonts w:ascii="Arial" w:hAnsi="Arial" w:cs="Arial"/>
          <w:sz w:val="24"/>
          <w:szCs w:val="24"/>
        </w:rPr>
        <w:t>за обавезно социјално</w:t>
      </w:r>
      <w:r w:rsidR="00743C02" w:rsidRPr="003C6677">
        <w:rPr>
          <w:rFonts w:ascii="Arial" w:hAnsi="Arial" w:cs="Arial"/>
          <w:sz w:val="24"/>
          <w:szCs w:val="24"/>
          <w:lang w:val="sr-Cyrl-CS"/>
        </w:rPr>
        <w:t xml:space="preserve"> осигурање;</w:t>
      </w:r>
    </w:p>
    <w:p w:rsidR="003C6677" w:rsidRPr="003C6677" w:rsidRDefault="003C6677" w:rsidP="003C66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9C1416" w:rsidRPr="003C6677" w:rsidRDefault="009C1416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3C6677">
        <w:rPr>
          <w:rFonts w:ascii="Arial" w:hAnsi="Arial" w:cs="Arial"/>
          <w:b/>
          <w:bCs/>
          <w:sz w:val="24"/>
          <w:szCs w:val="24"/>
        </w:rPr>
        <w:t>2. накнаду трошкова спровођења јавних радова по лицу, у висини од:</w:t>
      </w:r>
    </w:p>
    <w:p w:rsidR="009C1416" w:rsidRPr="003C6677" w:rsidRDefault="009C1416" w:rsidP="009C14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C6677">
        <w:rPr>
          <w:rFonts w:ascii="Arial" w:hAnsi="Arial" w:cs="Arial"/>
          <w:sz w:val="24"/>
          <w:szCs w:val="24"/>
          <w:lang w:val="sr-Cyrl-RS"/>
        </w:rPr>
        <w:t xml:space="preserve">2.500,00 динара у области социјалних, хуманитарних, културних и других делатности; </w:t>
      </w:r>
    </w:p>
    <w:p w:rsidR="009C1416" w:rsidRPr="003C6677" w:rsidRDefault="009C1416" w:rsidP="009C14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4.500,00 динара у области одржавања и обнављања јавне инфраструктуре и одржавања и за</w:t>
      </w:r>
      <w:r w:rsidR="00743C02" w:rsidRPr="003C6677">
        <w:rPr>
          <w:rFonts w:ascii="Arial" w:hAnsi="Arial" w:cs="Arial"/>
          <w:sz w:val="24"/>
          <w:szCs w:val="24"/>
        </w:rPr>
        <w:t>штите животне средине и природе</w:t>
      </w:r>
      <w:r w:rsidR="00743C02" w:rsidRPr="003C6677">
        <w:rPr>
          <w:rFonts w:ascii="Arial" w:hAnsi="Arial" w:cs="Arial"/>
          <w:sz w:val="24"/>
          <w:szCs w:val="24"/>
          <w:lang w:val="sr-Cyrl-CS"/>
        </w:rPr>
        <w:t>.</w:t>
      </w:r>
    </w:p>
    <w:p w:rsidR="009C1416" w:rsidRPr="003C6677" w:rsidRDefault="009C1416" w:rsidP="009C141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43C02" w:rsidRPr="000A18D3" w:rsidRDefault="009C1416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18D3">
        <w:rPr>
          <w:rFonts w:ascii="Arial" w:hAnsi="Arial" w:cs="Arial"/>
          <w:b/>
          <w:bCs/>
          <w:sz w:val="24"/>
          <w:szCs w:val="24"/>
        </w:rPr>
        <w:t xml:space="preserve">3. </w:t>
      </w:r>
      <w:r w:rsidR="00743C02" w:rsidRPr="000A18D3">
        <w:rPr>
          <w:rFonts w:ascii="Arial" w:hAnsi="Arial" w:cs="Arial"/>
          <w:b/>
          <w:bCs/>
          <w:sz w:val="24"/>
          <w:szCs w:val="24"/>
        </w:rPr>
        <w:t>Н</w:t>
      </w:r>
      <w:r w:rsidRPr="000A18D3">
        <w:rPr>
          <w:rFonts w:ascii="Arial" w:hAnsi="Arial" w:cs="Arial"/>
          <w:b/>
          <w:bCs/>
          <w:sz w:val="24"/>
          <w:szCs w:val="24"/>
        </w:rPr>
        <w:t>акнад</w:t>
      </w:r>
      <w:r w:rsidR="00743C02" w:rsidRPr="000A18D3">
        <w:rPr>
          <w:rFonts w:ascii="Arial" w:hAnsi="Arial" w:cs="Arial"/>
          <w:b/>
          <w:bCs/>
          <w:sz w:val="24"/>
          <w:szCs w:val="24"/>
        </w:rPr>
        <w:t>а</w:t>
      </w:r>
      <w:r w:rsidRPr="000A18D3">
        <w:rPr>
          <w:rFonts w:ascii="Arial" w:hAnsi="Arial" w:cs="Arial"/>
          <w:b/>
          <w:bCs/>
          <w:sz w:val="24"/>
          <w:szCs w:val="24"/>
        </w:rPr>
        <w:t xml:space="preserve"> трошкова организовања обуке</w:t>
      </w:r>
    </w:p>
    <w:p w:rsidR="009C1416" w:rsidRPr="000A18D3" w:rsidRDefault="00743C02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18D3">
        <w:rPr>
          <w:rFonts w:ascii="Arial" w:hAnsi="Arial" w:cs="Arial"/>
          <w:bCs/>
          <w:sz w:val="24"/>
          <w:szCs w:val="24"/>
        </w:rPr>
        <w:t>У</w:t>
      </w:r>
      <w:r w:rsidR="003A28DE" w:rsidRPr="000A18D3">
        <w:rPr>
          <w:rFonts w:ascii="Arial" w:hAnsi="Arial" w:cs="Arial"/>
          <w:bCs/>
          <w:sz w:val="24"/>
          <w:szCs w:val="24"/>
        </w:rPr>
        <w:t xml:space="preserve"> зависности </w:t>
      </w:r>
      <w:r w:rsidR="009C1416" w:rsidRPr="000A18D3">
        <w:rPr>
          <w:rFonts w:ascii="Arial" w:hAnsi="Arial" w:cs="Arial"/>
          <w:bCs/>
          <w:sz w:val="24"/>
          <w:szCs w:val="24"/>
        </w:rPr>
        <w:t>од врсте и сложености послова које обухвата јавни рад, за спровођење одређених јавних радова може се организовати обука у току трајања јавног рада, по интерном програму послодавца или програму</w:t>
      </w:r>
      <w:r w:rsidR="00DD2E6B" w:rsidRPr="000A18D3">
        <w:rPr>
          <w:rFonts w:ascii="Arial" w:hAnsi="Arial" w:cs="Arial"/>
          <w:bCs/>
          <w:sz w:val="24"/>
          <w:szCs w:val="24"/>
        </w:rPr>
        <w:t xml:space="preserve"> </w:t>
      </w:r>
      <w:r w:rsidR="009C1416" w:rsidRPr="000A18D3">
        <w:rPr>
          <w:rFonts w:ascii="Arial" w:hAnsi="Arial" w:cs="Arial"/>
          <w:bCs/>
          <w:sz w:val="24"/>
          <w:szCs w:val="24"/>
        </w:rPr>
        <w:t>образовне установе.</w:t>
      </w:r>
    </w:p>
    <w:p w:rsidR="009C1416" w:rsidRPr="000A18D3" w:rsidRDefault="009C1416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18D3">
        <w:rPr>
          <w:rFonts w:ascii="Arial" w:hAnsi="Arial" w:cs="Arial"/>
          <w:bCs/>
          <w:sz w:val="24"/>
          <w:szCs w:val="24"/>
        </w:rPr>
        <w:t xml:space="preserve">Послодавац </w:t>
      </w:r>
      <w:r w:rsidR="00743C02" w:rsidRPr="000A18D3">
        <w:rPr>
          <w:rFonts w:ascii="Arial" w:hAnsi="Arial" w:cs="Arial"/>
          <w:bCs/>
          <w:sz w:val="24"/>
          <w:szCs w:val="24"/>
        </w:rPr>
        <w:t>-</w:t>
      </w:r>
      <w:r w:rsidRPr="000A18D3">
        <w:rPr>
          <w:rFonts w:ascii="Arial" w:hAnsi="Arial" w:cs="Arial"/>
          <w:bCs/>
          <w:sz w:val="24"/>
          <w:szCs w:val="24"/>
        </w:rPr>
        <w:t xml:space="preserve"> извођач јавног рада може остварити накнаду за организовање обуке у једнократном износу од 50.000</w:t>
      </w:r>
      <w:r w:rsidR="003809B1">
        <w:rPr>
          <w:rFonts w:ascii="Arial" w:hAnsi="Arial" w:cs="Arial"/>
          <w:bCs/>
          <w:sz w:val="24"/>
          <w:szCs w:val="24"/>
          <w:lang w:val="sr-Cyrl-RS"/>
        </w:rPr>
        <w:t>,00</w:t>
      </w:r>
      <w:r w:rsidRPr="000A18D3">
        <w:rPr>
          <w:rFonts w:ascii="Arial" w:hAnsi="Arial" w:cs="Arial"/>
          <w:bCs/>
          <w:sz w:val="24"/>
          <w:szCs w:val="24"/>
        </w:rPr>
        <w:t xml:space="preserve"> динара по јавном раду</w:t>
      </w:r>
      <w:r w:rsidR="00C31385" w:rsidRPr="000A18D3">
        <w:rPr>
          <w:rFonts w:ascii="Arial" w:hAnsi="Arial" w:cs="Arial"/>
          <w:bCs/>
          <w:sz w:val="24"/>
          <w:szCs w:val="24"/>
        </w:rPr>
        <w:t>,</w:t>
      </w:r>
      <w:r w:rsidRPr="000A18D3">
        <w:rPr>
          <w:rFonts w:ascii="Arial" w:hAnsi="Arial" w:cs="Arial"/>
          <w:bCs/>
          <w:sz w:val="24"/>
          <w:szCs w:val="24"/>
        </w:rPr>
        <w:t xml:space="preserve"> за обуку запослених особа са инвалидитетом.</w:t>
      </w:r>
    </w:p>
    <w:p w:rsidR="000A18D3" w:rsidRDefault="000A18D3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9C1416" w:rsidRPr="009367D2" w:rsidRDefault="009C1416" w:rsidP="009C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18D3">
        <w:rPr>
          <w:rFonts w:ascii="Arial" w:hAnsi="Arial" w:cs="Arial"/>
          <w:bCs/>
          <w:sz w:val="24"/>
          <w:szCs w:val="24"/>
        </w:rPr>
        <w:t xml:space="preserve">Послодавац </w:t>
      </w:r>
      <w:r w:rsidR="00743C02" w:rsidRPr="000A18D3">
        <w:rPr>
          <w:rFonts w:ascii="Arial" w:hAnsi="Arial" w:cs="Arial"/>
          <w:bCs/>
          <w:sz w:val="24"/>
          <w:szCs w:val="24"/>
        </w:rPr>
        <w:t>-</w:t>
      </w:r>
      <w:r w:rsidRPr="000A18D3">
        <w:rPr>
          <w:rFonts w:ascii="Arial" w:hAnsi="Arial" w:cs="Arial"/>
          <w:bCs/>
          <w:sz w:val="24"/>
          <w:szCs w:val="24"/>
        </w:rPr>
        <w:t xml:space="preserve"> извођач јавног рада у обавези је да обезбеди исплату свих</w:t>
      </w:r>
      <w:r w:rsidR="00DD2E6B" w:rsidRPr="000A18D3">
        <w:rPr>
          <w:rFonts w:ascii="Arial" w:hAnsi="Arial" w:cs="Arial"/>
          <w:bCs/>
          <w:sz w:val="24"/>
          <w:szCs w:val="24"/>
        </w:rPr>
        <w:t xml:space="preserve"> </w:t>
      </w:r>
      <w:r w:rsidRPr="000A18D3">
        <w:rPr>
          <w:rFonts w:ascii="Arial" w:hAnsi="Arial" w:cs="Arial"/>
          <w:bCs/>
          <w:sz w:val="24"/>
          <w:szCs w:val="24"/>
        </w:rPr>
        <w:t xml:space="preserve">обавеза у складу са законом, а које не сноси Национална служба, и то: трошкове доласка </w:t>
      </w:r>
      <w:r w:rsidR="00DD2E6B" w:rsidRPr="000A18D3">
        <w:rPr>
          <w:rFonts w:ascii="Arial" w:hAnsi="Arial" w:cs="Arial"/>
          <w:bCs/>
          <w:sz w:val="24"/>
          <w:szCs w:val="24"/>
        </w:rPr>
        <w:t xml:space="preserve">и </w:t>
      </w:r>
      <w:r w:rsidRPr="009367D2">
        <w:rPr>
          <w:rFonts w:ascii="Arial" w:hAnsi="Arial" w:cs="Arial"/>
          <w:bCs/>
          <w:sz w:val="24"/>
          <w:szCs w:val="24"/>
        </w:rPr>
        <w:t xml:space="preserve">одласка са рада, </w:t>
      </w:r>
      <w:r w:rsidR="0052420C" w:rsidRPr="009367D2">
        <w:rPr>
          <w:rFonts w:ascii="Arial" w:hAnsi="Arial" w:cs="Arial"/>
          <w:bCs/>
          <w:sz w:val="24"/>
          <w:szCs w:val="24"/>
          <w:lang w:val="sr-Cyrl-RS"/>
        </w:rPr>
        <w:t xml:space="preserve">увећање зараде по основу </w:t>
      </w:r>
      <w:r w:rsidRPr="009367D2">
        <w:rPr>
          <w:rFonts w:ascii="Arial" w:hAnsi="Arial" w:cs="Arial"/>
          <w:bCs/>
          <w:sz w:val="24"/>
          <w:szCs w:val="24"/>
        </w:rPr>
        <w:t>минулог рада</w:t>
      </w:r>
      <w:r w:rsidR="0052420C" w:rsidRPr="009367D2">
        <w:rPr>
          <w:rFonts w:ascii="Arial" w:hAnsi="Arial" w:cs="Arial"/>
          <w:bCs/>
          <w:sz w:val="24"/>
          <w:szCs w:val="24"/>
          <w:lang w:val="sr-Cyrl-RS"/>
        </w:rPr>
        <w:t>,</w:t>
      </w:r>
      <w:r w:rsidRPr="009367D2">
        <w:rPr>
          <w:rFonts w:ascii="Arial" w:hAnsi="Arial" w:cs="Arial"/>
          <w:bCs/>
          <w:sz w:val="24"/>
          <w:szCs w:val="24"/>
        </w:rPr>
        <w:t xml:space="preserve"> накнаду зараде</w:t>
      </w:r>
      <w:r w:rsidR="0052420C" w:rsidRPr="009367D2">
        <w:rPr>
          <w:rFonts w:ascii="Arial" w:hAnsi="Arial" w:cs="Arial"/>
          <w:bCs/>
          <w:sz w:val="24"/>
          <w:szCs w:val="24"/>
          <w:lang w:val="sr-Cyrl-RS"/>
        </w:rPr>
        <w:t xml:space="preserve"> за време коришћења </w:t>
      </w:r>
      <w:r w:rsidRPr="009367D2">
        <w:rPr>
          <w:rFonts w:ascii="Arial" w:hAnsi="Arial" w:cs="Arial"/>
          <w:bCs/>
          <w:sz w:val="24"/>
          <w:szCs w:val="24"/>
        </w:rPr>
        <w:t>годишњег одмора, евентуалну разлику између минималне</w:t>
      </w:r>
      <w:r w:rsidR="00DD2E6B" w:rsidRPr="009367D2">
        <w:rPr>
          <w:rFonts w:ascii="Arial" w:hAnsi="Arial" w:cs="Arial"/>
          <w:bCs/>
          <w:sz w:val="24"/>
          <w:szCs w:val="24"/>
        </w:rPr>
        <w:t xml:space="preserve"> </w:t>
      </w:r>
      <w:r w:rsidRPr="009367D2">
        <w:rPr>
          <w:rFonts w:ascii="Arial" w:hAnsi="Arial" w:cs="Arial"/>
          <w:bCs/>
          <w:sz w:val="24"/>
          <w:szCs w:val="24"/>
        </w:rPr>
        <w:t>зараде</w:t>
      </w:r>
      <w:r w:rsidR="00DD2E6B" w:rsidRPr="009367D2">
        <w:rPr>
          <w:rFonts w:ascii="Arial" w:hAnsi="Arial" w:cs="Arial"/>
          <w:bCs/>
          <w:sz w:val="24"/>
          <w:szCs w:val="24"/>
        </w:rPr>
        <w:t xml:space="preserve"> </w:t>
      </w:r>
      <w:r w:rsidRPr="009367D2">
        <w:rPr>
          <w:rFonts w:ascii="Arial" w:hAnsi="Arial" w:cs="Arial"/>
          <w:bCs/>
          <w:sz w:val="24"/>
          <w:szCs w:val="24"/>
        </w:rPr>
        <w:t xml:space="preserve">и зараде утврђене овим јавним конкурсом и </w:t>
      </w:r>
      <w:r w:rsidR="0052420C" w:rsidRPr="009367D2">
        <w:rPr>
          <w:rFonts w:ascii="Arial" w:hAnsi="Arial" w:cs="Arial"/>
          <w:bCs/>
          <w:sz w:val="24"/>
          <w:szCs w:val="24"/>
          <w:lang w:val="sr-Cyrl-RS"/>
        </w:rPr>
        <w:t xml:space="preserve">припадајући износ </w:t>
      </w:r>
      <w:r w:rsidRPr="009367D2">
        <w:rPr>
          <w:rFonts w:ascii="Arial" w:hAnsi="Arial" w:cs="Arial"/>
          <w:bCs/>
          <w:sz w:val="24"/>
          <w:szCs w:val="24"/>
        </w:rPr>
        <w:t>доприноса за обавезно социјално осигурање на утврђену разлику</w:t>
      </w:r>
      <w:r w:rsidR="00DD2E6B" w:rsidRPr="009367D2">
        <w:rPr>
          <w:rFonts w:ascii="Arial" w:hAnsi="Arial" w:cs="Arial"/>
          <w:bCs/>
          <w:sz w:val="24"/>
          <w:szCs w:val="24"/>
        </w:rPr>
        <w:t xml:space="preserve"> </w:t>
      </w:r>
      <w:r w:rsidRPr="009367D2">
        <w:rPr>
          <w:rFonts w:ascii="Arial" w:hAnsi="Arial" w:cs="Arial"/>
          <w:bCs/>
          <w:sz w:val="24"/>
          <w:szCs w:val="24"/>
        </w:rPr>
        <w:t>зараде</w:t>
      </w:r>
      <w:r w:rsidRPr="009367D2">
        <w:rPr>
          <w:rFonts w:ascii="Arial" w:hAnsi="Arial" w:cs="Arial"/>
          <w:b/>
          <w:bCs/>
          <w:sz w:val="24"/>
          <w:szCs w:val="24"/>
        </w:rPr>
        <w:t>.</w:t>
      </w:r>
    </w:p>
    <w:p w:rsidR="009C1416" w:rsidRPr="00743C02" w:rsidRDefault="009C1416" w:rsidP="009C141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3424" w:rsidRPr="000A18D3" w:rsidRDefault="002A3424" w:rsidP="002A3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0A18D3">
        <w:rPr>
          <w:rFonts w:ascii="Arial" w:hAnsi="Arial" w:cs="Arial"/>
          <w:b/>
          <w:bCs/>
          <w:sz w:val="24"/>
          <w:szCs w:val="24"/>
        </w:rPr>
        <w:t>III ОБЛАСТИ СПРОВОЂЕЊА</w:t>
      </w:r>
    </w:p>
    <w:p w:rsidR="002A3424" w:rsidRPr="000A18D3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2A3424" w:rsidRPr="000A18D3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A18D3">
        <w:rPr>
          <w:rFonts w:ascii="Arial" w:hAnsi="Arial" w:cs="Arial"/>
          <w:sz w:val="24"/>
          <w:szCs w:val="24"/>
        </w:rPr>
        <w:t>Јавни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радови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се могу организовати и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спроводити у областима:</w:t>
      </w:r>
    </w:p>
    <w:p w:rsidR="002A3424" w:rsidRPr="000A18D3" w:rsidRDefault="002A3424" w:rsidP="000A18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A18D3">
        <w:rPr>
          <w:rFonts w:ascii="Arial" w:hAnsi="Arial" w:cs="Arial"/>
          <w:b/>
          <w:bCs/>
          <w:sz w:val="24"/>
          <w:szCs w:val="24"/>
        </w:rPr>
        <w:t>социјалних, хуманитарних, културних и других</w:t>
      </w:r>
      <w:r w:rsidRPr="000A18D3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b/>
          <w:bCs/>
          <w:sz w:val="24"/>
          <w:szCs w:val="24"/>
        </w:rPr>
        <w:t xml:space="preserve">делатности: </w:t>
      </w:r>
      <w:r w:rsidRPr="000A18D3">
        <w:rPr>
          <w:rFonts w:ascii="Arial" w:hAnsi="Arial" w:cs="Arial"/>
          <w:sz w:val="24"/>
          <w:szCs w:val="24"/>
        </w:rPr>
        <w:t>активности у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 xml:space="preserve">циљу помоћи </w:t>
      </w:r>
      <w:r w:rsidRPr="000A18D3">
        <w:rPr>
          <w:rFonts w:ascii="Arial" w:hAnsi="Arial" w:cs="Arial"/>
          <w:sz w:val="24"/>
          <w:szCs w:val="24"/>
          <w:lang w:val="sr-Cyrl-CS"/>
        </w:rPr>
        <w:t>с</w:t>
      </w:r>
      <w:r w:rsidRPr="000A18D3">
        <w:rPr>
          <w:rFonts w:ascii="Arial" w:hAnsi="Arial" w:cs="Arial"/>
          <w:sz w:val="24"/>
          <w:szCs w:val="24"/>
        </w:rPr>
        <w:t>оцијално угроженим категоријама становништва, заштита</w:t>
      </w:r>
      <w:r w:rsidR="00DD2E6B"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и oчување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културног наслеђа и археолошких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налазишта,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послови у</w:t>
      </w:r>
      <w:r w:rsidR="00DD2E6B"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позоришној, музејској,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библи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отечкој </w:t>
      </w:r>
      <w:r w:rsidRPr="000A18D3">
        <w:rPr>
          <w:rFonts w:ascii="Arial" w:hAnsi="Arial" w:cs="Arial"/>
          <w:sz w:val="24"/>
          <w:szCs w:val="24"/>
        </w:rPr>
        <w:t>и туристичкој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D2E6B" w:rsidRPr="000A18D3">
        <w:rPr>
          <w:rFonts w:ascii="Arial" w:hAnsi="Arial" w:cs="Arial"/>
          <w:sz w:val="24"/>
          <w:szCs w:val="24"/>
        </w:rPr>
        <w:t>делатности,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послови</w:t>
      </w:r>
      <w:r w:rsidR="00DD2E6B"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ажурирања база података и други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послови;</w:t>
      </w:r>
    </w:p>
    <w:p w:rsidR="002A3424" w:rsidRPr="000A18D3" w:rsidRDefault="002A3424" w:rsidP="000A18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sr-Cyrl-RS"/>
        </w:rPr>
      </w:pPr>
      <w:r w:rsidRPr="000A18D3">
        <w:rPr>
          <w:rFonts w:ascii="Arial" w:hAnsi="Arial" w:cs="Arial"/>
          <w:b/>
          <w:bCs/>
          <w:sz w:val="24"/>
          <w:szCs w:val="24"/>
        </w:rPr>
        <w:t>одржавања</w:t>
      </w:r>
      <w:r w:rsidRPr="000A18D3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b/>
          <w:bCs/>
          <w:sz w:val="24"/>
          <w:szCs w:val="24"/>
        </w:rPr>
        <w:t xml:space="preserve">и обнављања јавне инфраструктуре: </w:t>
      </w:r>
      <w:r w:rsidRPr="000A18D3">
        <w:rPr>
          <w:rFonts w:ascii="Arial" w:hAnsi="Arial" w:cs="Arial"/>
          <w:bCs/>
          <w:sz w:val="24"/>
          <w:szCs w:val="24"/>
          <w:lang w:val="sr-Cyrl-CS"/>
        </w:rPr>
        <w:t xml:space="preserve">уређење месних заједница, насеља, </w:t>
      </w:r>
      <w:r w:rsidRPr="000A18D3">
        <w:rPr>
          <w:rFonts w:ascii="Arial" w:hAnsi="Arial" w:cs="Arial"/>
          <w:sz w:val="24"/>
          <w:szCs w:val="24"/>
        </w:rPr>
        <w:t>побољшање услова становања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 xml:space="preserve">и други 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сродни </w:t>
      </w:r>
      <w:r w:rsidRPr="000A18D3">
        <w:rPr>
          <w:rFonts w:ascii="Arial" w:hAnsi="Arial" w:cs="Arial"/>
          <w:sz w:val="24"/>
          <w:szCs w:val="24"/>
        </w:rPr>
        <w:t>послови;</w:t>
      </w:r>
    </w:p>
    <w:p w:rsidR="002A3424" w:rsidRPr="000A18D3" w:rsidRDefault="002A3424" w:rsidP="000A18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sr-Cyrl-CS"/>
        </w:rPr>
      </w:pPr>
      <w:r w:rsidRPr="000A18D3">
        <w:rPr>
          <w:rFonts w:ascii="Arial" w:hAnsi="Arial" w:cs="Arial"/>
          <w:b/>
          <w:bCs/>
          <w:sz w:val="24"/>
          <w:szCs w:val="24"/>
        </w:rPr>
        <w:t>одржавања и заштите</w:t>
      </w:r>
      <w:r w:rsidRPr="000A18D3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b/>
          <w:bCs/>
          <w:sz w:val="24"/>
          <w:szCs w:val="24"/>
        </w:rPr>
        <w:t xml:space="preserve">животне средине и природе: </w:t>
      </w:r>
      <w:r w:rsidRPr="000A18D3">
        <w:rPr>
          <w:rFonts w:ascii="Arial" w:hAnsi="Arial" w:cs="Arial"/>
          <w:sz w:val="24"/>
          <w:szCs w:val="24"/>
        </w:rPr>
        <w:t>пошумљавање,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развој еколошких поседа, чување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и заштита шума, река и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језера, развој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сеоског подручја,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монтажа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и одржавање опреме у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парковима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и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јавним</w:t>
      </w:r>
      <w:r w:rsidR="00DD2E6B"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 xml:space="preserve">дечјим игралиштима, 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уређење зелених површина, обала </w:t>
      </w:r>
      <w:r w:rsidRPr="000A18D3">
        <w:rPr>
          <w:rFonts w:ascii="Arial" w:hAnsi="Arial" w:cs="Arial"/>
          <w:sz w:val="24"/>
          <w:szCs w:val="24"/>
        </w:rPr>
        <w:t xml:space="preserve">и други 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сродни </w:t>
      </w:r>
      <w:r w:rsidRPr="000A18D3">
        <w:rPr>
          <w:rFonts w:ascii="Arial" w:hAnsi="Arial" w:cs="Arial"/>
          <w:sz w:val="24"/>
          <w:szCs w:val="24"/>
        </w:rPr>
        <w:t>послов</w:t>
      </w:r>
      <w:r w:rsidRPr="000A18D3">
        <w:rPr>
          <w:rFonts w:ascii="Arial" w:hAnsi="Arial" w:cs="Arial"/>
          <w:sz w:val="24"/>
          <w:szCs w:val="24"/>
          <w:lang w:val="sr-Cyrl-CS"/>
        </w:rPr>
        <w:t>и.</w:t>
      </w:r>
    </w:p>
    <w:p w:rsidR="002A3424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18D3" w:rsidRDefault="000A18D3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18D3" w:rsidRDefault="000A18D3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18D3" w:rsidRDefault="000A18D3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18D3" w:rsidRPr="00743C02" w:rsidRDefault="000A18D3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A3424" w:rsidRPr="000A18D3" w:rsidRDefault="002A3424" w:rsidP="002A3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0A18D3">
        <w:rPr>
          <w:rFonts w:ascii="Arial" w:hAnsi="Arial" w:cs="Arial"/>
          <w:b/>
          <w:bCs/>
          <w:sz w:val="24"/>
          <w:szCs w:val="24"/>
        </w:rPr>
        <w:lastRenderedPageBreak/>
        <w:t>IV ПОДНОШЕЊЕ ПРИЈАВЕ</w:t>
      </w:r>
    </w:p>
    <w:p w:rsidR="002A3424" w:rsidRPr="000A18D3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2A3424" w:rsidRPr="000A18D3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A18D3">
        <w:rPr>
          <w:rFonts w:ascii="Arial" w:hAnsi="Arial" w:cs="Arial"/>
          <w:sz w:val="24"/>
          <w:szCs w:val="24"/>
        </w:rPr>
        <w:t>Право учествовања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у поступку спровођења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јавних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радова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имају:</w:t>
      </w:r>
    </w:p>
    <w:p w:rsidR="002A3424" w:rsidRPr="000A18D3" w:rsidRDefault="002A3424" w:rsidP="002A34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8D3">
        <w:rPr>
          <w:rFonts w:ascii="Arial" w:hAnsi="Arial" w:cs="Arial"/>
          <w:sz w:val="24"/>
          <w:szCs w:val="24"/>
        </w:rPr>
        <w:t>органи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територијалне аутономије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и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органи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јединице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локалне</w:t>
      </w:r>
      <w:r w:rsidR="00DD2E6B"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самоуправе</w:t>
      </w:r>
      <w:r w:rsidR="00B828BC" w:rsidRPr="000A18D3">
        <w:rPr>
          <w:rFonts w:ascii="Arial" w:hAnsi="Arial" w:cs="Arial"/>
          <w:sz w:val="24"/>
          <w:szCs w:val="24"/>
          <w:lang w:val="sr-Cyrl-CS"/>
        </w:rPr>
        <w:t>,</w:t>
      </w:r>
    </w:p>
    <w:p w:rsidR="002A3424" w:rsidRPr="000A18D3" w:rsidRDefault="002A3424" w:rsidP="002A34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A18D3">
        <w:rPr>
          <w:rFonts w:ascii="Arial" w:hAnsi="Arial" w:cs="Arial"/>
          <w:sz w:val="24"/>
          <w:szCs w:val="24"/>
        </w:rPr>
        <w:t>јавне установе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и јавна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A18D3">
        <w:rPr>
          <w:rFonts w:ascii="Arial" w:hAnsi="Arial" w:cs="Arial"/>
          <w:sz w:val="24"/>
          <w:szCs w:val="24"/>
        </w:rPr>
        <w:t>предузећа</w:t>
      </w:r>
      <w:r w:rsidRPr="000A18D3">
        <w:rPr>
          <w:rFonts w:ascii="Arial" w:hAnsi="Arial" w:cs="Arial"/>
          <w:sz w:val="24"/>
          <w:szCs w:val="24"/>
          <w:lang w:val="sr-Cyrl-CS"/>
        </w:rPr>
        <w:t>,</w:t>
      </w:r>
    </w:p>
    <w:p w:rsidR="002A3424" w:rsidRPr="000A18D3" w:rsidRDefault="002A3424" w:rsidP="002A34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A18D3">
        <w:rPr>
          <w:rFonts w:ascii="Arial" w:hAnsi="Arial" w:cs="Arial"/>
          <w:sz w:val="24"/>
          <w:szCs w:val="24"/>
        </w:rPr>
        <w:t>привредна друштва</w:t>
      </w:r>
      <w:r w:rsidRPr="000A18D3">
        <w:rPr>
          <w:rFonts w:ascii="Arial" w:hAnsi="Arial" w:cs="Arial"/>
          <w:sz w:val="24"/>
          <w:szCs w:val="24"/>
          <w:lang w:val="sr-Cyrl-CS"/>
        </w:rPr>
        <w:t>,</w:t>
      </w:r>
    </w:p>
    <w:p w:rsidR="002A3424" w:rsidRPr="000A18D3" w:rsidRDefault="002A3424" w:rsidP="002A34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A18D3">
        <w:rPr>
          <w:rFonts w:ascii="Arial" w:hAnsi="Arial" w:cs="Arial"/>
          <w:sz w:val="24"/>
          <w:szCs w:val="24"/>
        </w:rPr>
        <w:t>предузетници</w:t>
      </w:r>
      <w:r w:rsidRPr="000A18D3">
        <w:rPr>
          <w:rFonts w:ascii="Arial" w:hAnsi="Arial" w:cs="Arial"/>
          <w:sz w:val="24"/>
          <w:szCs w:val="24"/>
          <w:lang w:val="sr-Cyrl-CS"/>
        </w:rPr>
        <w:t>,</w:t>
      </w:r>
    </w:p>
    <w:p w:rsidR="002A3424" w:rsidRPr="000A18D3" w:rsidRDefault="002A3424" w:rsidP="002A34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A18D3">
        <w:rPr>
          <w:rFonts w:ascii="Arial" w:hAnsi="Arial" w:cs="Arial"/>
          <w:sz w:val="24"/>
          <w:szCs w:val="24"/>
        </w:rPr>
        <w:t>задруге</w:t>
      </w:r>
      <w:r w:rsidRPr="000A18D3">
        <w:rPr>
          <w:rFonts w:ascii="Arial" w:hAnsi="Arial" w:cs="Arial"/>
          <w:sz w:val="24"/>
          <w:szCs w:val="24"/>
          <w:lang w:val="sr-Cyrl-CS"/>
        </w:rPr>
        <w:t xml:space="preserve"> и</w:t>
      </w:r>
    </w:p>
    <w:p w:rsidR="002A3424" w:rsidRPr="0078378C" w:rsidRDefault="002A3424" w:rsidP="002A34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78378C">
        <w:rPr>
          <w:rFonts w:ascii="Arial" w:hAnsi="Arial" w:cs="Arial"/>
          <w:sz w:val="24"/>
          <w:szCs w:val="24"/>
        </w:rPr>
        <w:t>удружења грађана.</w:t>
      </w:r>
    </w:p>
    <w:p w:rsidR="003A28DE" w:rsidRPr="00743C02" w:rsidRDefault="003A28DE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:rsidR="002A3424" w:rsidRPr="0078378C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78378C">
        <w:rPr>
          <w:rFonts w:ascii="Arial" w:hAnsi="Arial" w:cs="Arial"/>
          <w:b/>
          <w:bCs/>
          <w:sz w:val="24"/>
          <w:szCs w:val="24"/>
        </w:rPr>
        <w:t>Услови</w:t>
      </w:r>
    </w:p>
    <w:p w:rsidR="002A3424" w:rsidRPr="0078378C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78378C">
        <w:rPr>
          <w:rFonts w:ascii="Arial" w:hAnsi="Arial" w:cs="Arial"/>
          <w:sz w:val="24"/>
          <w:szCs w:val="24"/>
        </w:rPr>
        <w:t>Право на доделу</w:t>
      </w:r>
      <w:r w:rsidRPr="0078378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средстава за спровођење јавног рада послодавац може да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оствари под условом да:</w:t>
      </w:r>
    </w:p>
    <w:p w:rsidR="002A3424" w:rsidRPr="0078378C" w:rsidRDefault="002A3424" w:rsidP="002A34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78C">
        <w:rPr>
          <w:rFonts w:ascii="Arial" w:hAnsi="Arial" w:cs="Arial"/>
          <w:sz w:val="24"/>
          <w:szCs w:val="24"/>
        </w:rPr>
        <w:t>запошљава особе са инвалидитетом чију је селекцију извршила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Национална служба;</w:t>
      </w:r>
    </w:p>
    <w:p w:rsidR="002A3424" w:rsidRPr="0078378C" w:rsidRDefault="002A3424" w:rsidP="002A34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78378C">
        <w:rPr>
          <w:rFonts w:ascii="Arial" w:hAnsi="Arial" w:cs="Arial"/>
          <w:sz w:val="24"/>
          <w:szCs w:val="24"/>
        </w:rPr>
        <w:t>у пријави за јавне радове навео</w:t>
      </w:r>
      <w:r w:rsidR="00743C02" w:rsidRPr="0078378C">
        <w:rPr>
          <w:rFonts w:ascii="Arial" w:hAnsi="Arial" w:cs="Arial"/>
          <w:sz w:val="24"/>
          <w:szCs w:val="24"/>
          <w:lang w:val="sr-Cyrl-CS"/>
        </w:rPr>
        <w:t xml:space="preserve"> је</w:t>
      </w:r>
      <w:r w:rsidRPr="0078378C">
        <w:rPr>
          <w:rFonts w:ascii="Arial" w:hAnsi="Arial" w:cs="Arial"/>
          <w:sz w:val="24"/>
          <w:szCs w:val="24"/>
        </w:rPr>
        <w:t xml:space="preserve"> детаљан опис и динамику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активности јавног рада (термин план)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и</w:t>
      </w:r>
    </w:p>
    <w:p w:rsidR="002A3424" w:rsidRPr="0078378C" w:rsidRDefault="002A3424" w:rsidP="002A34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78378C">
        <w:rPr>
          <w:rFonts w:ascii="Arial" w:hAnsi="Arial" w:cs="Arial"/>
          <w:sz w:val="24"/>
          <w:szCs w:val="24"/>
        </w:rPr>
        <w:t>измирио</w:t>
      </w:r>
      <w:r w:rsidR="00743C02" w:rsidRPr="0078378C">
        <w:rPr>
          <w:rFonts w:ascii="Arial" w:hAnsi="Arial" w:cs="Arial"/>
          <w:sz w:val="24"/>
          <w:szCs w:val="24"/>
          <w:lang w:val="sr-Cyrl-CS"/>
        </w:rPr>
        <w:t xml:space="preserve"> је</w:t>
      </w:r>
      <w:r w:rsidRPr="0078378C">
        <w:rPr>
          <w:rFonts w:ascii="Arial" w:hAnsi="Arial" w:cs="Arial"/>
          <w:sz w:val="24"/>
          <w:szCs w:val="24"/>
        </w:rPr>
        <w:t xml:space="preserve"> уговорне обавезе према Националној служби, осим за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обавезе чија је реализација у току.</w:t>
      </w:r>
    </w:p>
    <w:p w:rsidR="002A3424" w:rsidRPr="0078378C" w:rsidRDefault="002A3424" w:rsidP="002A342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A3424" w:rsidRPr="0078378C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78378C">
        <w:rPr>
          <w:rFonts w:ascii="Arial" w:hAnsi="Arial" w:cs="Arial"/>
          <w:b/>
          <w:bCs/>
          <w:sz w:val="24"/>
          <w:szCs w:val="24"/>
        </w:rPr>
        <w:t>Документација за подношење пријаве:</w:t>
      </w:r>
    </w:p>
    <w:p w:rsidR="002A3424" w:rsidRPr="0078378C" w:rsidRDefault="002A3424" w:rsidP="002A34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78C">
        <w:rPr>
          <w:rFonts w:ascii="Arial" w:hAnsi="Arial" w:cs="Arial"/>
          <w:sz w:val="24"/>
          <w:szCs w:val="24"/>
        </w:rPr>
        <w:t>пријава за јавне радове на прописаном обрасцу;</w:t>
      </w:r>
    </w:p>
    <w:p w:rsidR="002A3424" w:rsidRPr="0078378C" w:rsidRDefault="002A3424" w:rsidP="002A34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78C">
        <w:rPr>
          <w:rFonts w:ascii="Arial" w:hAnsi="Arial" w:cs="Arial"/>
          <w:sz w:val="24"/>
          <w:szCs w:val="24"/>
        </w:rPr>
        <w:t xml:space="preserve">фотокопија решења </w:t>
      </w:r>
      <w:r w:rsidR="00DD2E6B" w:rsidRPr="0078378C">
        <w:rPr>
          <w:rFonts w:ascii="Arial" w:hAnsi="Arial" w:cs="Arial"/>
          <w:sz w:val="24"/>
          <w:szCs w:val="24"/>
        </w:rPr>
        <w:t>надлежног</w:t>
      </w:r>
      <w:r w:rsidRPr="0078378C">
        <w:rPr>
          <w:rFonts w:ascii="Arial" w:hAnsi="Arial" w:cs="Arial"/>
          <w:sz w:val="24"/>
          <w:szCs w:val="24"/>
        </w:rPr>
        <w:t xml:space="preserve"> органа </w:t>
      </w:r>
      <w:r w:rsidR="00DD2E6B" w:rsidRPr="0078378C">
        <w:rPr>
          <w:rFonts w:ascii="Arial" w:hAnsi="Arial" w:cs="Arial"/>
          <w:sz w:val="24"/>
          <w:szCs w:val="24"/>
        </w:rPr>
        <w:t>о</w:t>
      </w:r>
      <w:r w:rsidRPr="0078378C">
        <w:rPr>
          <w:rFonts w:ascii="Arial" w:hAnsi="Arial" w:cs="Arial"/>
          <w:sz w:val="24"/>
          <w:szCs w:val="24"/>
        </w:rPr>
        <w:t xml:space="preserve"> упису </w:t>
      </w:r>
      <w:r w:rsidR="00DD2E6B" w:rsidRPr="0078378C">
        <w:rPr>
          <w:rFonts w:ascii="Arial" w:hAnsi="Arial" w:cs="Arial"/>
          <w:sz w:val="24"/>
          <w:szCs w:val="24"/>
        </w:rPr>
        <w:t>у</w:t>
      </w:r>
      <w:r w:rsidR="00DD2E6B" w:rsidRPr="0078378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регистар, уколико</w:t>
      </w:r>
      <w:r w:rsidR="00DD2E6B" w:rsidRPr="0078378C">
        <w:rPr>
          <w:rFonts w:ascii="Arial" w:hAnsi="Arial" w:cs="Arial"/>
          <w:sz w:val="24"/>
          <w:szCs w:val="24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послодавац</w:t>
      </w:r>
      <w:r w:rsidR="00A77713" w:rsidRPr="0078378C">
        <w:rPr>
          <w:rFonts w:ascii="Arial" w:hAnsi="Arial" w:cs="Arial"/>
          <w:sz w:val="24"/>
          <w:szCs w:val="24"/>
          <w:lang w:val="sr-Cyrl-CS"/>
        </w:rPr>
        <w:t xml:space="preserve"> - </w:t>
      </w:r>
      <w:r w:rsidRPr="0078378C">
        <w:rPr>
          <w:rFonts w:ascii="Arial" w:hAnsi="Arial" w:cs="Arial"/>
          <w:sz w:val="24"/>
          <w:szCs w:val="24"/>
        </w:rPr>
        <w:t>извођач јавног рада није регистрован у АПР;</w:t>
      </w:r>
    </w:p>
    <w:p w:rsidR="002A3424" w:rsidRPr="0078378C" w:rsidRDefault="002A3424" w:rsidP="002A34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78C">
        <w:rPr>
          <w:rFonts w:ascii="Arial" w:hAnsi="Arial" w:cs="Arial"/>
          <w:sz w:val="24"/>
          <w:szCs w:val="24"/>
        </w:rPr>
        <w:t>фотографије места извођења јавног рада - за јавне</w:t>
      </w:r>
      <w:r w:rsidR="00DD2E6B" w:rsidRPr="007837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D2E6B" w:rsidRPr="0078378C">
        <w:rPr>
          <w:rFonts w:ascii="Arial" w:hAnsi="Arial" w:cs="Arial"/>
          <w:sz w:val="24"/>
          <w:szCs w:val="24"/>
        </w:rPr>
        <w:t>радове</w:t>
      </w:r>
      <w:r w:rsidR="00DD2E6B" w:rsidRPr="0078378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који се</w:t>
      </w:r>
      <w:r w:rsidR="00DD2E6B" w:rsidRPr="0078378C">
        <w:rPr>
          <w:rFonts w:ascii="Arial" w:hAnsi="Arial" w:cs="Arial"/>
          <w:sz w:val="24"/>
          <w:szCs w:val="24"/>
        </w:rPr>
        <w:t xml:space="preserve"> </w:t>
      </w:r>
      <w:r w:rsidR="00B828BC" w:rsidRPr="0078378C">
        <w:rPr>
          <w:rFonts w:ascii="Arial" w:hAnsi="Arial" w:cs="Arial"/>
          <w:sz w:val="24"/>
          <w:szCs w:val="24"/>
        </w:rPr>
        <w:t xml:space="preserve">спроводе </w:t>
      </w:r>
      <w:r w:rsidRPr="0078378C">
        <w:rPr>
          <w:rFonts w:ascii="Arial" w:hAnsi="Arial" w:cs="Arial"/>
          <w:sz w:val="24"/>
          <w:szCs w:val="24"/>
        </w:rPr>
        <w:t>у области одржавања и обнављања јавне инфраструктуре и</w:t>
      </w:r>
      <w:r w:rsidR="00DD2E6B" w:rsidRPr="0078378C">
        <w:rPr>
          <w:rFonts w:ascii="Arial" w:hAnsi="Arial" w:cs="Arial"/>
          <w:sz w:val="24"/>
          <w:szCs w:val="24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одржавања и заштите животне средине и природе (максимално три фотографије за сваку локацију);</w:t>
      </w:r>
    </w:p>
    <w:p w:rsidR="002A3424" w:rsidRPr="0078378C" w:rsidRDefault="002A3424" w:rsidP="002A34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78C">
        <w:rPr>
          <w:rFonts w:ascii="Arial" w:hAnsi="Arial" w:cs="Arial"/>
          <w:sz w:val="24"/>
          <w:szCs w:val="24"/>
        </w:rPr>
        <w:t xml:space="preserve">списак лица </w:t>
      </w:r>
      <w:r w:rsidR="00B828BC" w:rsidRPr="0078378C">
        <w:rPr>
          <w:rFonts w:ascii="Arial" w:hAnsi="Arial" w:cs="Arial"/>
          <w:sz w:val="24"/>
          <w:szCs w:val="24"/>
          <w:lang w:val="sr-Cyrl-CS"/>
        </w:rPr>
        <w:t xml:space="preserve">- </w:t>
      </w:r>
      <w:r w:rsidR="00DD2E6B" w:rsidRPr="0078378C">
        <w:rPr>
          <w:rFonts w:ascii="Arial" w:hAnsi="Arial" w:cs="Arial"/>
          <w:sz w:val="24"/>
          <w:szCs w:val="24"/>
        </w:rPr>
        <w:t>корисника услуга</w:t>
      </w:r>
      <w:r w:rsidR="00B828BC" w:rsidRPr="0078378C">
        <w:rPr>
          <w:rFonts w:ascii="Arial" w:hAnsi="Arial" w:cs="Arial"/>
          <w:sz w:val="24"/>
          <w:szCs w:val="24"/>
          <w:lang w:val="sr-Cyrl-CS"/>
        </w:rPr>
        <w:t>,</w:t>
      </w:r>
      <w:r w:rsidR="00DD2E6B" w:rsidRPr="0078378C">
        <w:rPr>
          <w:rFonts w:ascii="Arial" w:hAnsi="Arial" w:cs="Arial"/>
          <w:sz w:val="24"/>
          <w:szCs w:val="24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за подносиоце јавних радова из области социјалних и хуманитарних делатности и</w:t>
      </w:r>
    </w:p>
    <w:p w:rsidR="002A3424" w:rsidRPr="0078378C" w:rsidRDefault="002A3424" w:rsidP="002A34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78C">
        <w:rPr>
          <w:rFonts w:ascii="Arial" w:hAnsi="Arial" w:cs="Arial"/>
          <w:sz w:val="24"/>
          <w:szCs w:val="24"/>
        </w:rPr>
        <w:t>интерни програм обуке послодавца или образовне уст</w:t>
      </w:r>
      <w:r w:rsidR="00023A4F" w:rsidRPr="0078378C">
        <w:rPr>
          <w:rFonts w:ascii="Arial" w:hAnsi="Arial" w:cs="Arial"/>
          <w:sz w:val="24"/>
          <w:szCs w:val="24"/>
        </w:rPr>
        <w:t>анове на прописаном обрасцу</w:t>
      </w:r>
      <w:r w:rsidR="00C31385" w:rsidRPr="0078378C">
        <w:rPr>
          <w:rFonts w:ascii="Arial" w:hAnsi="Arial" w:cs="Arial"/>
          <w:sz w:val="24"/>
          <w:szCs w:val="24"/>
          <w:lang w:val="sr-Cyrl-CS"/>
        </w:rPr>
        <w:t>,</w:t>
      </w:r>
      <w:r w:rsidR="00023A4F" w:rsidRPr="0078378C">
        <w:rPr>
          <w:rFonts w:ascii="Arial" w:hAnsi="Arial" w:cs="Arial"/>
          <w:sz w:val="24"/>
          <w:szCs w:val="24"/>
        </w:rPr>
        <w:t xml:space="preserve"> </w:t>
      </w:r>
      <w:r w:rsidR="00023A4F" w:rsidRPr="0078378C">
        <w:rPr>
          <w:rFonts w:ascii="Arial" w:hAnsi="Arial" w:cs="Arial"/>
          <w:sz w:val="24"/>
          <w:szCs w:val="24"/>
          <w:lang w:val="sr-Cyrl-CS"/>
        </w:rPr>
        <w:t>уколико послод</w:t>
      </w:r>
      <w:r w:rsidR="00464E28" w:rsidRPr="0078378C">
        <w:rPr>
          <w:rFonts w:ascii="Arial" w:hAnsi="Arial" w:cs="Arial"/>
          <w:sz w:val="24"/>
          <w:szCs w:val="24"/>
          <w:lang w:val="sr-Cyrl-CS"/>
        </w:rPr>
        <w:t xml:space="preserve">авац </w:t>
      </w:r>
      <w:r w:rsidR="00743C02" w:rsidRPr="0078378C">
        <w:rPr>
          <w:rFonts w:ascii="Arial" w:hAnsi="Arial" w:cs="Arial"/>
          <w:sz w:val="24"/>
          <w:szCs w:val="24"/>
          <w:lang w:val="sr-Cyrl-CS"/>
        </w:rPr>
        <w:t>-</w:t>
      </w:r>
      <w:r w:rsidR="000D119F"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64E28" w:rsidRPr="0078378C">
        <w:rPr>
          <w:rFonts w:ascii="Arial" w:hAnsi="Arial" w:cs="Arial"/>
          <w:sz w:val="24"/>
          <w:szCs w:val="24"/>
          <w:lang w:val="sr-Cyrl-CS"/>
        </w:rPr>
        <w:t xml:space="preserve">извођач јавног рада организује </w:t>
      </w:r>
      <w:r w:rsidR="00023A4F" w:rsidRPr="0078378C">
        <w:rPr>
          <w:rFonts w:ascii="Arial" w:hAnsi="Arial" w:cs="Arial"/>
          <w:sz w:val="24"/>
          <w:szCs w:val="24"/>
          <w:lang w:val="sr-Cyrl-CS"/>
        </w:rPr>
        <w:t>обуку.</w:t>
      </w:r>
    </w:p>
    <w:p w:rsidR="002A3424" w:rsidRPr="0078378C" w:rsidRDefault="002A3424" w:rsidP="004A07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78C">
        <w:rPr>
          <w:rFonts w:ascii="Arial" w:hAnsi="Arial" w:cs="Arial"/>
          <w:sz w:val="24"/>
          <w:szCs w:val="24"/>
        </w:rPr>
        <w:t>Национална служба задржава право да тражи и друге доказе релевантне за одлучивање о одобравању спровођења јавних радова.</w:t>
      </w:r>
    </w:p>
    <w:p w:rsidR="002A3424" w:rsidRPr="00743C02" w:rsidRDefault="002A3424" w:rsidP="002A342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3424" w:rsidRPr="0078378C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78378C">
        <w:rPr>
          <w:rFonts w:ascii="Arial" w:hAnsi="Arial" w:cs="Arial"/>
          <w:b/>
          <w:bCs/>
          <w:sz w:val="24"/>
          <w:szCs w:val="24"/>
        </w:rPr>
        <w:t>Начин подношења пријаве</w:t>
      </w:r>
    </w:p>
    <w:p w:rsidR="002A3424" w:rsidRPr="0078378C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78378C">
        <w:rPr>
          <w:rFonts w:ascii="Arial" w:hAnsi="Arial" w:cs="Arial"/>
          <w:sz w:val="24"/>
          <w:szCs w:val="24"/>
        </w:rPr>
        <w:t>Пријава за спровођење јавног рада подноси се у три примерка, надлежној oрганизационој јединици Национaлне службе, према месту спровођења јавног рада, односно према седишту послодавца, у случају када послодавац нема регистровану организациону јединицу у месту спровођења јавног рада,</w:t>
      </w:r>
      <w:r w:rsidR="004A0789"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непосредно или путем поште, на прописаном обрасцу који се може добити у свакој организационој</w:t>
      </w:r>
      <w:r w:rsidR="00DD2E6B" w:rsidRPr="0078378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јединици Национaлне службе или преузети на сајту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www.nsz.gov.rs.</w:t>
      </w:r>
    </w:p>
    <w:p w:rsidR="004A0789" w:rsidRPr="00743C02" w:rsidRDefault="004A0789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8378C" w:rsidRDefault="0078378C" w:rsidP="002A3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78378C" w:rsidRDefault="0078378C" w:rsidP="002A3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78378C" w:rsidRDefault="0078378C" w:rsidP="002A3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2A3424" w:rsidRPr="0078378C" w:rsidRDefault="002A3424" w:rsidP="002A3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78378C">
        <w:rPr>
          <w:rFonts w:ascii="Arial" w:hAnsi="Arial" w:cs="Arial"/>
          <w:b/>
          <w:bCs/>
          <w:sz w:val="24"/>
          <w:szCs w:val="24"/>
        </w:rPr>
        <w:lastRenderedPageBreak/>
        <w:t>V ДОНОШЕЊЕ ОДЛУКЕ</w:t>
      </w:r>
    </w:p>
    <w:p w:rsidR="002A3424" w:rsidRPr="0078378C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2A3424" w:rsidRPr="0078378C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78378C">
        <w:rPr>
          <w:rFonts w:ascii="Arial" w:hAnsi="Arial" w:cs="Arial"/>
          <w:sz w:val="24"/>
          <w:szCs w:val="24"/>
        </w:rPr>
        <w:t xml:space="preserve">Одлука о одобравању 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средстава за </w:t>
      </w:r>
      <w:r w:rsidR="00A77713" w:rsidRPr="0078378C">
        <w:rPr>
          <w:rFonts w:ascii="Arial" w:hAnsi="Arial" w:cs="Arial"/>
          <w:sz w:val="24"/>
          <w:szCs w:val="24"/>
        </w:rPr>
        <w:t>спровођењ</w:t>
      </w:r>
      <w:r w:rsidR="00A77713" w:rsidRPr="0078378C">
        <w:rPr>
          <w:rFonts w:ascii="Arial" w:hAnsi="Arial" w:cs="Arial"/>
          <w:sz w:val="24"/>
          <w:szCs w:val="24"/>
          <w:lang w:val="sr-Cyrl-CS"/>
        </w:rPr>
        <w:t>е</w:t>
      </w:r>
      <w:r w:rsidRPr="0078378C">
        <w:rPr>
          <w:rFonts w:ascii="Arial" w:hAnsi="Arial" w:cs="Arial"/>
          <w:sz w:val="24"/>
          <w:szCs w:val="24"/>
        </w:rPr>
        <w:t xml:space="preserve"> јавн</w:t>
      </w:r>
      <w:r w:rsidRPr="0078378C">
        <w:rPr>
          <w:rFonts w:ascii="Arial" w:hAnsi="Arial" w:cs="Arial"/>
          <w:sz w:val="24"/>
          <w:szCs w:val="24"/>
          <w:lang w:val="sr-Cyrl-CS"/>
        </w:rPr>
        <w:t>ог</w:t>
      </w:r>
      <w:r w:rsidRPr="0078378C">
        <w:rPr>
          <w:rFonts w:ascii="Arial" w:hAnsi="Arial" w:cs="Arial"/>
          <w:sz w:val="24"/>
          <w:szCs w:val="24"/>
        </w:rPr>
        <w:t xml:space="preserve"> рад</w:t>
      </w:r>
      <w:r w:rsidR="004A0789" w:rsidRPr="0078378C">
        <w:rPr>
          <w:rFonts w:ascii="Arial" w:hAnsi="Arial" w:cs="Arial"/>
          <w:sz w:val="24"/>
          <w:szCs w:val="24"/>
          <w:lang w:val="sr-Cyrl-CS"/>
        </w:rPr>
        <w:t>а</w:t>
      </w:r>
      <w:r w:rsidRPr="0078378C">
        <w:rPr>
          <w:rFonts w:ascii="Arial" w:hAnsi="Arial" w:cs="Arial"/>
          <w:sz w:val="24"/>
          <w:szCs w:val="24"/>
        </w:rPr>
        <w:t xml:space="preserve"> доноси се на основу 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бодовне листе, а након </w:t>
      </w:r>
      <w:r w:rsidRPr="0078378C">
        <w:rPr>
          <w:rFonts w:ascii="Arial" w:hAnsi="Arial" w:cs="Arial"/>
          <w:sz w:val="24"/>
          <w:szCs w:val="24"/>
        </w:rPr>
        <w:t>провере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и бодовања поднете пријаве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послодавца.</w:t>
      </w:r>
    </w:p>
    <w:p w:rsidR="002A3424" w:rsidRPr="0078378C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A3424" w:rsidRPr="0078378C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78378C">
        <w:rPr>
          <w:rFonts w:ascii="Arial" w:hAnsi="Arial" w:cs="Arial"/>
          <w:b/>
          <w:bCs/>
          <w:sz w:val="24"/>
          <w:szCs w:val="24"/>
        </w:rPr>
        <w:t>Провера поднетих пријава</w:t>
      </w:r>
    </w:p>
    <w:p w:rsidR="002A3424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78378C">
        <w:rPr>
          <w:rFonts w:ascii="Arial" w:hAnsi="Arial" w:cs="Arial"/>
          <w:sz w:val="24"/>
          <w:szCs w:val="24"/>
        </w:rPr>
        <w:t>Национална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служба врши проверу поднетих пријава, односно проверу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испуњености услова јавног конкурса и приложене документације. Пријаве које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не испуњавају услове предвиђене јавним конкурсом</w:t>
      </w:r>
      <w:r w:rsidRPr="0078378C">
        <w:rPr>
          <w:rFonts w:ascii="Arial" w:hAnsi="Arial" w:cs="Arial"/>
          <w:sz w:val="24"/>
          <w:szCs w:val="24"/>
          <w:lang w:val="sr-Cyrl-CS"/>
        </w:rPr>
        <w:t>,</w:t>
      </w:r>
      <w:r w:rsidRPr="0078378C">
        <w:rPr>
          <w:rFonts w:ascii="Arial" w:hAnsi="Arial" w:cs="Arial"/>
          <w:sz w:val="24"/>
          <w:szCs w:val="24"/>
        </w:rPr>
        <w:t xml:space="preserve"> неће се даље разматрати.</w:t>
      </w:r>
    </w:p>
    <w:p w:rsidR="0078378C" w:rsidRPr="0078378C" w:rsidRDefault="0078378C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A3424" w:rsidRPr="0078378C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78378C">
        <w:rPr>
          <w:rFonts w:ascii="Arial" w:hAnsi="Arial" w:cs="Arial"/>
          <w:b/>
          <w:bCs/>
          <w:sz w:val="24"/>
          <w:szCs w:val="24"/>
        </w:rPr>
        <w:t>Бодовање поднетих пријава</w:t>
      </w:r>
      <w:r w:rsidR="0089363D" w:rsidRPr="0078378C">
        <w:rPr>
          <w:rFonts w:ascii="Arial" w:hAnsi="Arial" w:cs="Arial"/>
          <w:b/>
          <w:bCs/>
          <w:sz w:val="24"/>
          <w:szCs w:val="24"/>
          <w:lang w:val="sr-Cyrl-CS"/>
        </w:rPr>
        <w:t xml:space="preserve"> за спровођење јавно</w:t>
      </w:r>
      <w:r w:rsidR="004302F2" w:rsidRPr="0078378C">
        <w:rPr>
          <w:rFonts w:ascii="Arial" w:hAnsi="Arial" w:cs="Arial"/>
          <w:b/>
          <w:bCs/>
          <w:sz w:val="24"/>
          <w:szCs w:val="24"/>
          <w:lang w:val="sr-Cyrl-CS"/>
        </w:rPr>
        <w:t>г рада</w:t>
      </w:r>
      <w:r w:rsidR="00E25E27" w:rsidRPr="0078378C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</w:p>
    <w:p w:rsidR="002A3424" w:rsidRPr="0078378C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78C">
        <w:rPr>
          <w:rFonts w:ascii="Arial" w:hAnsi="Arial" w:cs="Arial"/>
          <w:sz w:val="24"/>
          <w:szCs w:val="24"/>
        </w:rPr>
        <w:t xml:space="preserve">Приликом бодовања пријаве за </w:t>
      </w:r>
      <w:r w:rsidR="004302F2" w:rsidRPr="0078378C">
        <w:rPr>
          <w:rFonts w:ascii="Arial" w:hAnsi="Arial" w:cs="Arial"/>
          <w:sz w:val="24"/>
          <w:szCs w:val="24"/>
          <w:lang w:val="sr-Cyrl-CS"/>
        </w:rPr>
        <w:t xml:space="preserve">спровођење </w:t>
      </w:r>
      <w:r w:rsidR="004302F2" w:rsidRPr="0078378C">
        <w:rPr>
          <w:rFonts w:ascii="Arial" w:hAnsi="Arial" w:cs="Arial"/>
          <w:sz w:val="24"/>
          <w:szCs w:val="24"/>
        </w:rPr>
        <w:t>јавн</w:t>
      </w:r>
      <w:r w:rsidR="004302F2" w:rsidRPr="0078378C">
        <w:rPr>
          <w:rFonts w:ascii="Arial" w:hAnsi="Arial" w:cs="Arial"/>
          <w:sz w:val="24"/>
          <w:szCs w:val="24"/>
          <w:lang w:val="sr-Cyrl-CS"/>
        </w:rPr>
        <w:t>ог</w:t>
      </w:r>
      <w:r w:rsidR="004302F2" w:rsidRPr="0078378C">
        <w:rPr>
          <w:rFonts w:ascii="Arial" w:hAnsi="Arial" w:cs="Arial"/>
          <w:sz w:val="24"/>
          <w:szCs w:val="24"/>
        </w:rPr>
        <w:t xml:space="preserve"> рад</w:t>
      </w:r>
      <w:r w:rsidR="004302F2" w:rsidRPr="0078378C">
        <w:rPr>
          <w:rFonts w:ascii="Arial" w:hAnsi="Arial" w:cs="Arial"/>
          <w:sz w:val="24"/>
          <w:szCs w:val="24"/>
          <w:lang w:val="sr-Cyrl-CS"/>
        </w:rPr>
        <w:t>а</w:t>
      </w:r>
      <w:r w:rsidRPr="0078378C">
        <w:rPr>
          <w:rFonts w:ascii="Arial" w:hAnsi="Arial" w:cs="Arial"/>
          <w:sz w:val="24"/>
          <w:szCs w:val="24"/>
        </w:rPr>
        <w:t xml:space="preserve"> узимају се у обзир следећи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критеријуми:</w:t>
      </w:r>
      <w:r w:rsidRPr="0078378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област</w:t>
      </w:r>
      <w:r w:rsidR="004A0789"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спровођења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јавног рада</w:t>
      </w:r>
      <w:r w:rsidR="00F65F01" w:rsidRPr="0078378C">
        <w:rPr>
          <w:rFonts w:ascii="Arial" w:hAnsi="Arial" w:cs="Arial"/>
          <w:sz w:val="24"/>
          <w:szCs w:val="24"/>
          <w:lang w:val="sr-Cyrl-CS"/>
        </w:rPr>
        <w:t>,</w:t>
      </w:r>
      <w:r w:rsidRPr="0078378C">
        <w:rPr>
          <w:rFonts w:ascii="Arial" w:hAnsi="Arial" w:cs="Arial"/>
          <w:sz w:val="24"/>
          <w:szCs w:val="24"/>
        </w:rPr>
        <w:t xml:space="preserve"> дужина трајања јавног рада, </w:t>
      </w:r>
      <w:r w:rsidRPr="0078378C">
        <w:rPr>
          <w:rFonts w:ascii="Arial" w:hAnsi="Arial" w:cs="Arial"/>
          <w:sz w:val="24"/>
          <w:szCs w:val="24"/>
          <w:lang w:val="sr-Cyrl-CS"/>
        </w:rPr>
        <w:t>планирани број незапослених особа са инвалидитетом потребних за спровођење јавног рада</w:t>
      </w:r>
      <w:r w:rsidRPr="0078378C">
        <w:rPr>
          <w:rFonts w:ascii="Arial" w:hAnsi="Arial" w:cs="Arial"/>
          <w:sz w:val="24"/>
          <w:szCs w:val="24"/>
        </w:rPr>
        <w:t xml:space="preserve">, претходно коришћена средства Националне службе </w:t>
      </w:r>
      <w:r w:rsidR="00A77713" w:rsidRPr="0078378C">
        <w:rPr>
          <w:rFonts w:ascii="Arial" w:hAnsi="Arial" w:cs="Arial"/>
          <w:sz w:val="24"/>
          <w:szCs w:val="24"/>
          <w:lang w:val="sr-Cyrl-CS"/>
        </w:rPr>
        <w:t>(</w:t>
      </w:r>
      <w:r w:rsidRPr="0078378C">
        <w:rPr>
          <w:rFonts w:ascii="Arial" w:hAnsi="Arial" w:cs="Arial"/>
          <w:sz w:val="24"/>
          <w:szCs w:val="24"/>
          <w:lang w:val="sr-Cyrl-CS"/>
        </w:rPr>
        <w:t>при чему се предност даје послодавцима који нису претходно користили средства Националне службе и послодавцима који су користили средства Националне службе за лица која су остала у радном односу на неодређено време након истека уговорне обавезе</w:t>
      </w:r>
      <w:r w:rsidR="00A77713" w:rsidRPr="0078378C">
        <w:rPr>
          <w:rFonts w:ascii="Arial" w:hAnsi="Arial" w:cs="Arial"/>
          <w:sz w:val="24"/>
          <w:szCs w:val="24"/>
          <w:lang w:val="sr-Cyrl-CS"/>
        </w:rPr>
        <w:t>)</w:t>
      </w:r>
      <w:r w:rsidRPr="0078378C">
        <w:rPr>
          <w:rFonts w:ascii="Arial" w:hAnsi="Arial" w:cs="Arial"/>
          <w:sz w:val="24"/>
          <w:szCs w:val="24"/>
        </w:rPr>
        <w:t xml:space="preserve">, </w:t>
      </w:r>
      <w:r w:rsidR="00A77713" w:rsidRPr="0078378C">
        <w:rPr>
          <w:rFonts w:ascii="Arial" w:hAnsi="Arial" w:cs="Arial"/>
          <w:sz w:val="24"/>
          <w:szCs w:val="24"/>
          <w:lang w:val="sr-Cyrl-CS"/>
        </w:rPr>
        <w:t>програм обуке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77713" w:rsidRPr="0078378C">
        <w:rPr>
          <w:rFonts w:ascii="Arial" w:hAnsi="Arial" w:cs="Arial"/>
          <w:sz w:val="24"/>
          <w:szCs w:val="24"/>
          <w:lang w:val="sr-Cyrl-CS"/>
        </w:rPr>
        <w:t>(</w:t>
      </w:r>
      <w:r w:rsidRPr="0078378C">
        <w:rPr>
          <w:rFonts w:ascii="Arial" w:hAnsi="Arial" w:cs="Arial"/>
          <w:sz w:val="24"/>
          <w:szCs w:val="24"/>
          <w:lang w:val="sr-Cyrl-CS"/>
        </w:rPr>
        <w:t>при чему се предност даје програму усмереном на стицање знања преносивих и на рад код других послодаваца</w:t>
      </w:r>
      <w:r w:rsidR="00A77713" w:rsidRPr="0078378C">
        <w:rPr>
          <w:rFonts w:ascii="Arial" w:hAnsi="Arial" w:cs="Arial"/>
          <w:sz w:val="24"/>
          <w:szCs w:val="24"/>
          <w:lang w:val="sr-Cyrl-CS"/>
        </w:rPr>
        <w:t>)</w:t>
      </w:r>
      <w:r w:rsidRPr="0078378C">
        <w:rPr>
          <w:rFonts w:ascii="Arial" w:hAnsi="Arial" w:cs="Arial"/>
          <w:sz w:val="24"/>
          <w:szCs w:val="24"/>
        </w:rPr>
        <w:t xml:space="preserve"> и процена важности поднете пријаве за спровођење јавног рада за локално тржиште рада</w:t>
      </w:r>
      <w:r w:rsidR="00A77713" w:rsidRPr="0078378C">
        <w:rPr>
          <w:rFonts w:ascii="Arial" w:hAnsi="Arial" w:cs="Arial"/>
          <w:sz w:val="24"/>
          <w:szCs w:val="24"/>
          <w:lang w:val="sr-Cyrl-CS"/>
        </w:rPr>
        <w:t xml:space="preserve"> -</w:t>
      </w:r>
      <w:r w:rsidRPr="0078378C">
        <w:rPr>
          <w:rFonts w:ascii="Arial" w:hAnsi="Arial" w:cs="Arial"/>
          <w:sz w:val="24"/>
          <w:szCs w:val="24"/>
        </w:rPr>
        <w:t xml:space="preserve"> подручје</w:t>
      </w:r>
      <w:r w:rsidR="00A77713" w:rsidRPr="0078378C">
        <w:rPr>
          <w:rFonts w:ascii="Arial" w:hAnsi="Arial" w:cs="Arial"/>
          <w:sz w:val="24"/>
          <w:szCs w:val="24"/>
          <w:lang w:val="sr-Cyrl-CS"/>
        </w:rPr>
        <w:t xml:space="preserve"> надлежне </w:t>
      </w:r>
      <w:r w:rsidRPr="0078378C">
        <w:rPr>
          <w:rFonts w:ascii="Arial" w:hAnsi="Arial" w:cs="Arial"/>
          <w:sz w:val="24"/>
          <w:szCs w:val="24"/>
        </w:rPr>
        <w:t>филијале</w:t>
      </w:r>
      <w:r w:rsidR="00A77713" w:rsidRPr="0078378C">
        <w:rPr>
          <w:rFonts w:ascii="Arial" w:hAnsi="Arial" w:cs="Arial"/>
          <w:sz w:val="24"/>
          <w:szCs w:val="24"/>
          <w:lang w:val="sr-Cyrl-CS"/>
        </w:rPr>
        <w:t xml:space="preserve"> НСЗ</w:t>
      </w:r>
      <w:r w:rsidRPr="0078378C">
        <w:rPr>
          <w:rFonts w:ascii="Arial" w:hAnsi="Arial" w:cs="Arial"/>
          <w:sz w:val="24"/>
          <w:szCs w:val="24"/>
        </w:rPr>
        <w:t>.</w:t>
      </w:r>
    </w:p>
    <w:p w:rsidR="002A3424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78378C">
        <w:rPr>
          <w:rFonts w:ascii="Arial" w:hAnsi="Arial" w:cs="Arial"/>
          <w:sz w:val="24"/>
          <w:szCs w:val="24"/>
        </w:rPr>
        <w:t>Национална служба задржава право да приликом одлучивања по поднетој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>пријави изврши корекцију дужине трајања и/или броја лица, у складу са</w:t>
      </w:r>
      <w:r w:rsidRPr="007837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378C">
        <w:rPr>
          <w:rFonts w:ascii="Arial" w:hAnsi="Arial" w:cs="Arial"/>
          <w:sz w:val="24"/>
          <w:szCs w:val="24"/>
        </w:rPr>
        <w:t xml:space="preserve">расположивим </w:t>
      </w:r>
      <w:r w:rsidR="0099398D" w:rsidRPr="0078378C">
        <w:rPr>
          <w:rFonts w:ascii="Arial" w:hAnsi="Arial" w:cs="Arial"/>
          <w:sz w:val="24"/>
          <w:szCs w:val="24"/>
          <w:lang w:val="sr-Cyrl-CS"/>
        </w:rPr>
        <w:t xml:space="preserve">финансијским средствима. </w:t>
      </w:r>
    </w:p>
    <w:p w:rsidR="0078378C" w:rsidRPr="0078378C" w:rsidRDefault="0078378C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W w:w="9371" w:type="dxa"/>
        <w:tblInd w:w="93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5528"/>
        <w:gridCol w:w="1134"/>
      </w:tblGrid>
      <w:tr w:rsidR="001A47F6" w:rsidRPr="001A47F6" w:rsidTr="00B66029">
        <w:trPr>
          <w:trHeight w:val="450"/>
        </w:trPr>
        <w:tc>
          <w:tcPr>
            <w:tcW w:w="9371" w:type="dxa"/>
            <w:gridSpan w:val="4"/>
            <w:shd w:val="clear" w:color="auto" w:fill="FFFFFF"/>
          </w:tcPr>
          <w:p w:rsidR="001A47F6" w:rsidRDefault="001A47F6" w:rsidP="0078378C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  <w:p w:rsidR="001A47F6" w:rsidRPr="001A47F6" w:rsidRDefault="001A47F6" w:rsidP="0078378C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1A47F6">
              <w:rPr>
                <w:rFonts w:ascii="Arial" w:hAnsi="Arial" w:cs="Arial"/>
                <w:b/>
                <w:bCs/>
              </w:rPr>
              <w:t xml:space="preserve">БОДОВНА ЛИСТА – </w:t>
            </w:r>
            <w:r w:rsidRPr="001A47F6">
              <w:rPr>
                <w:rFonts w:ascii="Arial" w:hAnsi="Arial" w:cs="Arial"/>
                <w:b/>
                <w:bCs/>
                <w:lang w:val="sr-Cyrl-CS"/>
              </w:rPr>
              <w:t>ЈАВНИ РАДОВИ ЗА ОСОБЕ СА ИНВАЛИДИТЕТОМ</w:t>
            </w:r>
          </w:p>
        </w:tc>
      </w:tr>
      <w:tr w:rsidR="001A47F6" w:rsidRPr="001A47F6" w:rsidTr="00B66029">
        <w:trPr>
          <w:trHeight w:val="628"/>
        </w:trPr>
        <w:tc>
          <w:tcPr>
            <w:tcW w:w="724" w:type="dxa"/>
            <w:shd w:val="clear" w:color="auto" w:fill="FFFFFF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Ред.</w:t>
            </w:r>
            <w:r w:rsidRPr="001A47F6">
              <w:rPr>
                <w:rFonts w:ascii="Arial" w:hAnsi="Arial" w:cs="Arial"/>
                <w:b/>
                <w:bCs/>
                <w:lang w:val="sr-Cyrl-CS"/>
              </w:rPr>
              <w:t xml:space="preserve"> број</w:t>
            </w:r>
          </w:p>
        </w:tc>
        <w:tc>
          <w:tcPr>
            <w:tcW w:w="7513" w:type="dxa"/>
            <w:gridSpan w:val="2"/>
            <w:shd w:val="clear" w:color="auto" w:fill="FFFFFF"/>
            <w:vAlign w:val="center"/>
            <w:hideMark/>
          </w:tcPr>
          <w:p w:rsidR="001A47F6" w:rsidRPr="001A47F6" w:rsidRDefault="001A47F6" w:rsidP="0078378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47F6">
              <w:rPr>
                <w:rFonts w:ascii="Arial" w:hAnsi="Arial" w:cs="Arial"/>
                <w:b/>
                <w:bCs/>
              </w:rPr>
              <w:t>Критеријуми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A47F6" w:rsidRPr="001A47F6" w:rsidRDefault="001A47F6" w:rsidP="0078378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47F6">
              <w:rPr>
                <w:rFonts w:ascii="Arial" w:hAnsi="Arial" w:cs="Arial"/>
                <w:b/>
                <w:bCs/>
              </w:rPr>
              <w:t>Број бодова</w:t>
            </w:r>
          </w:p>
        </w:tc>
      </w:tr>
      <w:tr w:rsidR="001A47F6" w:rsidRPr="001A47F6" w:rsidTr="00B66029">
        <w:trPr>
          <w:trHeight w:val="525"/>
        </w:trPr>
        <w:tc>
          <w:tcPr>
            <w:tcW w:w="724" w:type="dxa"/>
            <w:vMerge w:val="restart"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</w:rPr>
            </w:pPr>
            <w:r w:rsidRPr="001A47F6">
              <w:rPr>
                <w:rFonts w:ascii="Arial" w:hAnsi="Arial" w:cs="Arial"/>
                <w:bCs/>
              </w:rPr>
              <w:t>О</w:t>
            </w:r>
            <w:r w:rsidRPr="001A47F6">
              <w:rPr>
                <w:rFonts w:ascii="Arial" w:hAnsi="Arial" w:cs="Arial"/>
                <w:bCs/>
                <w:lang w:val="sr-Cyrl-CS"/>
              </w:rPr>
              <w:t xml:space="preserve">бласт спровођења јавног рада 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1A47F6" w:rsidRPr="001A47F6" w:rsidRDefault="001A47F6" w:rsidP="0078378C">
            <w:pPr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Одржавање и заштита живoтне средине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0F4C8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10</w:t>
            </w:r>
          </w:p>
        </w:tc>
      </w:tr>
      <w:tr w:rsidR="001A47F6" w:rsidRPr="001A47F6" w:rsidTr="00B66029">
        <w:trPr>
          <w:trHeight w:val="547"/>
        </w:trPr>
        <w:tc>
          <w:tcPr>
            <w:tcW w:w="724" w:type="dxa"/>
            <w:vMerge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1A47F6" w:rsidRPr="001A47F6" w:rsidRDefault="001A47F6" w:rsidP="0078378C">
            <w:pPr>
              <w:rPr>
                <w:rFonts w:ascii="Arial" w:hAnsi="Arial" w:cs="Arial"/>
                <w:bCs/>
              </w:rPr>
            </w:pPr>
            <w:r w:rsidRPr="001A47F6">
              <w:rPr>
                <w:rFonts w:ascii="Arial" w:hAnsi="Arial" w:cs="Arial"/>
                <w:bCs/>
              </w:rPr>
              <w:t>Социјалне, хуманитарне, културне делатности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0F4C8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10</w:t>
            </w:r>
          </w:p>
        </w:tc>
      </w:tr>
      <w:tr w:rsidR="001A47F6" w:rsidRPr="001A47F6" w:rsidTr="00B66029">
        <w:trPr>
          <w:trHeight w:val="464"/>
        </w:trPr>
        <w:tc>
          <w:tcPr>
            <w:tcW w:w="724" w:type="dxa"/>
            <w:vMerge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1A47F6" w:rsidRPr="001A47F6" w:rsidRDefault="001A47F6" w:rsidP="0078378C">
            <w:pPr>
              <w:rPr>
                <w:rFonts w:ascii="Arial" w:hAnsi="Arial" w:cs="Arial"/>
                <w:bCs/>
              </w:rPr>
            </w:pPr>
            <w:r w:rsidRPr="001A47F6">
              <w:rPr>
                <w:rFonts w:ascii="Arial" w:hAnsi="Arial" w:cs="Arial"/>
                <w:bCs/>
              </w:rPr>
              <w:t>Одржавање и об</w:t>
            </w:r>
            <w:r w:rsidRPr="001A47F6">
              <w:rPr>
                <w:rFonts w:ascii="Arial" w:hAnsi="Arial" w:cs="Arial"/>
                <w:bCs/>
                <w:lang w:val="sr-Cyrl-CS"/>
              </w:rPr>
              <w:t>н</w:t>
            </w:r>
            <w:r w:rsidRPr="001A47F6">
              <w:rPr>
                <w:rFonts w:ascii="Arial" w:hAnsi="Arial" w:cs="Arial"/>
                <w:bCs/>
              </w:rPr>
              <w:t>ављање јавне инфраструктуре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0F4C8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5</w:t>
            </w:r>
          </w:p>
        </w:tc>
      </w:tr>
      <w:tr w:rsidR="001A47F6" w:rsidRPr="001A47F6" w:rsidTr="00B66029">
        <w:trPr>
          <w:trHeight w:val="312"/>
        </w:trPr>
        <w:tc>
          <w:tcPr>
            <w:tcW w:w="724" w:type="dxa"/>
            <w:vMerge w:val="restart"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Дужина трајања јавног рада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1A47F6" w:rsidRPr="001A47F6" w:rsidRDefault="001A47F6" w:rsidP="0078378C">
            <w:pPr>
              <w:rPr>
                <w:rFonts w:ascii="Arial" w:hAnsi="Arial" w:cs="Arial"/>
                <w:bCs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О</w:t>
            </w:r>
            <w:r w:rsidRPr="001A47F6">
              <w:rPr>
                <w:rFonts w:ascii="Arial" w:hAnsi="Arial" w:cs="Arial"/>
                <w:bCs/>
              </w:rPr>
              <w:t>д 5 до 6 месеци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0F4C8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20</w:t>
            </w:r>
          </w:p>
        </w:tc>
      </w:tr>
      <w:tr w:rsidR="001A47F6" w:rsidRPr="001A47F6" w:rsidTr="00B66029">
        <w:trPr>
          <w:trHeight w:val="295"/>
        </w:trPr>
        <w:tc>
          <w:tcPr>
            <w:tcW w:w="724" w:type="dxa"/>
            <w:vMerge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1A47F6" w:rsidRPr="001A47F6" w:rsidRDefault="001A47F6" w:rsidP="0078378C">
            <w:pPr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О</w:t>
            </w:r>
            <w:r w:rsidRPr="001A47F6">
              <w:rPr>
                <w:rFonts w:ascii="Arial" w:hAnsi="Arial" w:cs="Arial"/>
                <w:bCs/>
              </w:rPr>
              <w:t xml:space="preserve">д </w:t>
            </w:r>
            <w:r w:rsidRPr="001A47F6">
              <w:rPr>
                <w:rFonts w:ascii="Arial" w:hAnsi="Arial" w:cs="Arial"/>
                <w:bCs/>
                <w:lang w:val="sr-Cyrl-CS"/>
              </w:rPr>
              <w:t>3</w:t>
            </w:r>
            <w:r w:rsidRPr="001A47F6">
              <w:rPr>
                <w:rFonts w:ascii="Arial" w:hAnsi="Arial" w:cs="Arial"/>
                <w:bCs/>
              </w:rPr>
              <w:t xml:space="preserve"> до </w:t>
            </w:r>
            <w:r w:rsidRPr="001A47F6">
              <w:rPr>
                <w:rFonts w:ascii="Arial" w:hAnsi="Arial" w:cs="Arial"/>
                <w:bCs/>
                <w:lang w:val="sr-Cyrl-CS"/>
              </w:rPr>
              <w:t>4 месеца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0F4C8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10</w:t>
            </w:r>
          </w:p>
        </w:tc>
      </w:tr>
      <w:tr w:rsidR="001A47F6" w:rsidRPr="001A47F6" w:rsidTr="00B66029">
        <w:trPr>
          <w:trHeight w:val="339"/>
        </w:trPr>
        <w:tc>
          <w:tcPr>
            <w:tcW w:w="724" w:type="dxa"/>
            <w:vMerge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1A47F6" w:rsidRPr="001A47F6" w:rsidRDefault="001A47F6" w:rsidP="0078378C">
            <w:pPr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Д</w:t>
            </w:r>
            <w:r w:rsidRPr="001A47F6">
              <w:rPr>
                <w:rFonts w:ascii="Arial" w:hAnsi="Arial" w:cs="Arial"/>
                <w:bCs/>
              </w:rPr>
              <w:t xml:space="preserve">о </w:t>
            </w:r>
            <w:r w:rsidRPr="001A47F6">
              <w:rPr>
                <w:rFonts w:ascii="Arial" w:hAnsi="Arial" w:cs="Arial"/>
                <w:bCs/>
                <w:lang w:val="sr-Cyrl-CS"/>
              </w:rPr>
              <w:t>2</w:t>
            </w:r>
            <w:r w:rsidRPr="001A47F6">
              <w:rPr>
                <w:rFonts w:ascii="Arial" w:hAnsi="Arial" w:cs="Arial"/>
                <w:bCs/>
              </w:rPr>
              <w:t xml:space="preserve"> </w:t>
            </w:r>
            <w:r w:rsidRPr="001A47F6">
              <w:rPr>
                <w:rFonts w:ascii="Arial" w:hAnsi="Arial" w:cs="Arial"/>
                <w:bCs/>
                <w:lang w:val="sr-Cyrl-CS"/>
              </w:rPr>
              <w:t>месеца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0F4C8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5</w:t>
            </w:r>
          </w:p>
        </w:tc>
      </w:tr>
      <w:tr w:rsidR="001A47F6" w:rsidRPr="001A47F6" w:rsidTr="00B66029">
        <w:trPr>
          <w:trHeight w:val="312"/>
        </w:trPr>
        <w:tc>
          <w:tcPr>
            <w:tcW w:w="724" w:type="dxa"/>
            <w:vMerge w:val="restart"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П</w:t>
            </w:r>
            <w:r w:rsidRPr="001A47F6">
              <w:rPr>
                <w:rFonts w:ascii="Arial" w:hAnsi="Arial" w:cs="Arial"/>
                <w:bCs/>
              </w:rPr>
              <w:t xml:space="preserve">ланирани број </w:t>
            </w:r>
            <w:r w:rsidRPr="001A47F6">
              <w:rPr>
                <w:rFonts w:ascii="Arial" w:hAnsi="Arial" w:cs="Arial"/>
                <w:bCs/>
              </w:rPr>
              <w:lastRenderedPageBreak/>
              <w:t>незапослених лица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1A47F6" w:rsidRPr="001A47F6" w:rsidRDefault="001A47F6" w:rsidP="0078378C">
            <w:pPr>
              <w:rPr>
                <w:rFonts w:ascii="Arial" w:hAnsi="Arial" w:cs="Arial"/>
                <w:bCs/>
              </w:rPr>
            </w:pPr>
            <w:r w:rsidRPr="001A47F6">
              <w:rPr>
                <w:rFonts w:ascii="Arial" w:hAnsi="Arial" w:cs="Arial"/>
                <w:bCs/>
              </w:rPr>
              <w:lastRenderedPageBreak/>
              <w:t>31 и више лица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0F4C8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20</w:t>
            </w:r>
          </w:p>
        </w:tc>
      </w:tr>
      <w:tr w:rsidR="001A47F6" w:rsidRPr="001A47F6" w:rsidTr="00B66029">
        <w:trPr>
          <w:trHeight w:val="295"/>
        </w:trPr>
        <w:tc>
          <w:tcPr>
            <w:tcW w:w="724" w:type="dxa"/>
            <w:vMerge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1A47F6" w:rsidRPr="001A47F6" w:rsidRDefault="001A47F6" w:rsidP="0078378C">
            <w:pPr>
              <w:rPr>
                <w:rFonts w:ascii="Arial" w:hAnsi="Arial" w:cs="Arial"/>
                <w:bCs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О</w:t>
            </w:r>
            <w:r w:rsidRPr="001A47F6">
              <w:rPr>
                <w:rFonts w:ascii="Arial" w:hAnsi="Arial" w:cs="Arial"/>
                <w:bCs/>
              </w:rPr>
              <w:t>д 11 до 30 лица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0F4C8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10</w:t>
            </w:r>
          </w:p>
        </w:tc>
      </w:tr>
      <w:tr w:rsidR="001A47F6" w:rsidRPr="001A47F6" w:rsidTr="00B66029">
        <w:trPr>
          <w:trHeight w:val="339"/>
        </w:trPr>
        <w:tc>
          <w:tcPr>
            <w:tcW w:w="724" w:type="dxa"/>
            <w:vMerge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Д</w:t>
            </w:r>
            <w:r w:rsidRPr="001A47F6">
              <w:rPr>
                <w:rFonts w:ascii="Arial" w:hAnsi="Arial" w:cs="Arial"/>
                <w:bCs/>
              </w:rPr>
              <w:t>о 10 лица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4A0789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5</w:t>
            </w:r>
          </w:p>
        </w:tc>
      </w:tr>
      <w:tr w:rsidR="001A47F6" w:rsidRPr="001A47F6" w:rsidTr="00B66029">
        <w:trPr>
          <w:trHeight w:val="413"/>
        </w:trPr>
        <w:tc>
          <w:tcPr>
            <w:tcW w:w="724" w:type="dxa"/>
            <w:vMerge w:val="restart"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П</w:t>
            </w:r>
            <w:r w:rsidRPr="001A47F6">
              <w:rPr>
                <w:rFonts w:ascii="Arial" w:hAnsi="Arial" w:cs="Arial"/>
                <w:bCs/>
              </w:rPr>
              <w:t>ретходно коришћена средства</w:t>
            </w:r>
            <w:r w:rsidRPr="001A47F6">
              <w:rPr>
                <w:rFonts w:ascii="Arial" w:hAnsi="Arial" w:cs="Arial"/>
                <w:bCs/>
                <w:lang w:val="sr-Cyrl-CS"/>
              </w:rPr>
              <w:t xml:space="preserve"> Националне службе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1A47F6" w:rsidRPr="001A47F6" w:rsidRDefault="001A47F6" w:rsidP="00C31385">
            <w:pPr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color w:val="000000"/>
              </w:rPr>
              <w:t>Коришћена средства</w:t>
            </w:r>
            <w:r w:rsidRPr="001A47F6">
              <w:rPr>
                <w:rFonts w:ascii="Arial" w:hAnsi="Arial" w:cs="Arial"/>
                <w:color w:val="000000"/>
                <w:lang w:val="sr-Cyrl-CS"/>
              </w:rPr>
              <w:t xml:space="preserve"> и лица остала у радном односу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4A0789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10</w:t>
            </w:r>
          </w:p>
        </w:tc>
      </w:tr>
      <w:tr w:rsidR="001A47F6" w:rsidRPr="001A47F6" w:rsidTr="00B66029">
        <w:trPr>
          <w:trHeight w:val="309"/>
        </w:trPr>
        <w:tc>
          <w:tcPr>
            <w:tcW w:w="724" w:type="dxa"/>
            <w:vMerge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Нису раније коришћена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4A0789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10</w:t>
            </w:r>
          </w:p>
        </w:tc>
      </w:tr>
      <w:tr w:rsidR="001A47F6" w:rsidRPr="001A47F6" w:rsidTr="00B66029">
        <w:trPr>
          <w:trHeight w:val="739"/>
        </w:trPr>
        <w:tc>
          <w:tcPr>
            <w:tcW w:w="724" w:type="dxa"/>
            <w:vMerge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color w:val="000000"/>
                <w:lang w:val="sr-Cyrl-CS"/>
              </w:rPr>
            </w:pPr>
            <w:r w:rsidRPr="001A47F6">
              <w:rPr>
                <w:rFonts w:ascii="Arial" w:hAnsi="Arial" w:cs="Arial"/>
                <w:color w:val="000000"/>
              </w:rPr>
              <w:t>Коришћена средства</w:t>
            </w:r>
            <w:r w:rsidRPr="001A47F6">
              <w:rPr>
                <w:rFonts w:ascii="Arial" w:hAnsi="Arial" w:cs="Arial"/>
                <w:color w:val="000000"/>
                <w:lang w:val="sr-Cyrl-CS"/>
              </w:rPr>
              <w:t xml:space="preserve"> и лица нису остала у радном односу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4A0789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0</w:t>
            </w:r>
          </w:p>
        </w:tc>
      </w:tr>
      <w:tr w:rsidR="001A47F6" w:rsidRPr="001A47F6" w:rsidTr="00B66029">
        <w:trPr>
          <w:trHeight w:val="309"/>
        </w:trPr>
        <w:tc>
          <w:tcPr>
            <w:tcW w:w="724" w:type="dxa"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 xml:space="preserve">Програм обуке 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color w:val="000000"/>
              </w:rPr>
            </w:pPr>
            <w:r w:rsidRPr="001A47F6">
              <w:rPr>
                <w:rFonts w:ascii="Arial" w:hAnsi="Arial" w:cs="Arial"/>
                <w:color w:val="000000"/>
              </w:rPr>
              <w:t>Обуке усмерене на стицање знања преносивих и на рад код других послодаваца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4A0789">
            <w:pPr>
              <w:jc w:val="center"/>
              <w:rPr>
                <w:rFonts w:ascii="Arial" w:hAnsi="Arial" w:cs="Arial"/>
                <w:color w:val="000000"/>
                <w:lang w:val="sr-Cyrl-CS"/>
              </w:rPr>
            </w:pPr>
            <w:r w:rsidRPr="001A47F6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A47F6" w:rsidRPr="001A47F6" w:rsidTr="00B66029">
        <w:trPr>
          <w:trHeight w:val="548"/>
        </w:trPr>
        <w:tc>
          <w:tcPr>
            <w:tcW w:w="724" w:type="dxa"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6</w:t>
            </w: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:rsidR="001A47F6" w:rsidRPr="001A47F6" w:rsidRDefault="001A47F6" w:rsidP="004A0789">
            <w:pPr>
              <w:rPr>
                <w:rFonts w:ascii="Arial" w:hAnsi="Arial" w:cs="Arial"/>
                <w:color w:val="000000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Процена важности поднете пријаве за спровођење јавног рада за локално тржиште рада за подручје филијале</w:t>
            </w:r>
            <w:r w:rsidRPr="001A47F6">
              <w:rPr>
                <w:rFonts w:ascii="Arial" w:hAnsi="Arial" w:cs="Arial"/>
                <w:lang w:val="sr-Cyrl-CS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4A0789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1A47F6">
              <w:rPr>
                <w:rFonts w:ascii="Arial" w:hAnsi="Arial" w:cs="Arial"/>
                <w:bCs/>
                <w:lang w:val="sr-Cyrl-CS"/>
              </w:rPr>
              <w:t>до 20</w:t>
            </w:r>
          </w:p>
        </w:tc>
      </w:tr>
      <w:tr w:rsidR="001A47F6" w:rsidRPr="001A47F6" w:rsidTr="00B66029">
        <w:trPr>
          <w:trHeight w:val="508"/>
        </w:trPr>
        <w:tc>
          <w:tcPr>
            <w:tcW w:w="8237" w:type="dxa"/>
            <w:gridSpan w:val="3"/>
            <w:shd w:val="clear" w:color="auto" w:fill="FFFFFF"/>
            <w:vAlign w:val="center"/>
          </w:tcPr>
          <w:p w:rsidR="001A47F6" w:rsidRPr="001A47F6" w:rsidRDefault="001A47F6" w:rsidP="001A47F6">
            <w:pPr>
              <w:jc w:val="right"/>
              <w:rPr>
                <w:rFonts w:ascii="Arial" w:hAnsi="Arial" w:cs="Arial"/>
              </w:rPr>
            </w:pPr>
            <w:r w:rsidRPr="001A47F6">
              <w:rPr>
                <w:rFonts w:ascii="Arial" w:hAnsi="Arial" w:cs="Arial"/>
                <w:b/>
                <w:bCs/>
                <w:lang w:val="sr-Cyrl-CS"/>
              </w:rPr>
              <w:t xml:space="preserve">МАКСИМАЛАН </w:t>
            </w:r>
            <w:r w:rsidRPr="001A47F6">
              <w:rPr>
                <w:rFonts w:ascii="Arial" w:hAnsi="Arial" w:cs="Arial"/>
                <w:b/>
                <w:bCs/>
              </w:rPr>
              <w:t>БРОЈ БОДОВА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47F6" w:rsidRPr="001A47F6" w:rsidRDefault="001A47F6" w:rsidP="001A47F6">
            <w:pPr>
              <w:jc w:val="center"/>
              <w:rPr>
                <w:rFonts w:ascii="Arial" w:hAnsi="Arial" w:cs="Arial"/>
              </w:rPr>
            </w:pPr>
            <w:r w:rsidRPr="001A47F6">
              <w:rPr>
                <w:rFonts w:ascii="Arial" w:hAnsi="Arial" w:cs="Arial"/>
                <w:b/>
                <w:bCs/>
                <w:lang w:val="sr-Cyrl-CS"/>
              </w:rPr>
              <w:t>9</w:t>
            </w:r>
            <w:r w:rsidRPr="001A47F6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78378C" w:rsidRDefault="0078378C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2A3424" w:rsidRPr="000F4C86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F4C86">
        <w:rPr>
          <w:rFonts w:ascii="Arial" w:hAnsi="Arial" w:cs="Arial"/>
          <w:sz w:val="24"/>
          <w:szCs w:val="24"/>
          <w:lang w:val="sr-Cyrl-CS"/>
        </w:rPr>
        <w:t>Критеријум „Коришћена средства и лица остала у радном односу“ подразумева да је извођач јавног рада са особама са инвалидитетом кој</w:t>
      </w:r>
      <w:r w:rsidR="004A0789" w:rsidRPr="000F4C86">
        <w:rPr>
          <w:rFonts w:ascii="Arial" w:hAnsi="Arial" w:cs="Arial"/>
          <w:sz w:val="24"/>
          <w:szCs w:val="24"/>
          <w:lang w:val="sr-Cyrl-CS"/>
        </w:rPr>
        <w:t>е су биле укључене</w:t>
      </w:r>
      <w:r w:rsidRPr="000F4C86">
        <w:rPr>
          <w:rFonts w:ascii="Arial" w:hAnsi="Arial" w:cs="Arial"/>
          <w:sz w:val="24"/>
          <w:szCs w:val="24"/>
          <w:lang w:val="sr-Cyrl-CS"/>
        </w:rPr>
        <w:t xml:space="preserve"> у програм јавних радова, без обзира на њихов број, засновао радни однос на неодређено време</w:t>
      </w:r>
      <w:r w:rsidR="00C31385" w:rsidRPr="000F4C86">
        <w:rPr>
          <w:rFonts w:ascii="Arial" w:hAnsi="Arial" w:cs="Arial"/>
          <w:sz w:val="24"/>
          <w:szCs w:val="24"/>
          <w:lang w:val="sr-Cyrl-CS"/>
        </w:rPr>
        <w:t>,</w:t>
      </w:r>
      <w:r w:rsidRPr="000F4C86">
        <w:rPr>
          <w:rFonts w:ascii="Arial" w:hAnsi="Arial" w:cs="Arial"/>
          <w:sz w:val="24"/>
          <w:szCs w:val="24"/>
          <w:lang w:val="sr-Cyrl-CS"/>
        </w:rPr>
        <w:t xml:space="preserve"> након истека</w:t>
      </w:r>
      <w:r w:rsidR="00DA4CE4" w:rsidRPr="000F4C86">
        <w:rPr>
          <w:rFonts w:ascii="Arial" w:hAnsi="Arial" w:cs="Arial"/>
          <w:sz w:val="24"/>
          <w:szCs w:val="24"/>
          <w:lang w:val="sr-Cyrl-CS"/>
        </w:rPr>
        <w:t xml:space="preserve"> обавезе по основу уговора о спровођењу јавних радова по </w:t>
      </w:r>
      <w:r w:rsidR="00743C02" w:rsidRPr="000F4C86">
        <w:rPr>
          <w:rFonts w:ascii="Arial" w:hAnsi="Arial" w:cs="Arial"/>
          <w:sz w:val="24"/>
          <w:szCs w:val="24"/>
          <w:lang w:val="sr-Cyrl-CS"/>
        </w:rPr>
        <w:t>ј</w:t>
      </w:r>
      <w:r w:rsidR="00DA4CE4" w:rsidRPr="000F4C86">
        <w:rPr>
          <w:rFonts w:ascii="Arial" w:hAnsi="Arial" w:cs="Arial"/>
          <w:sz w:val="24"/>
          <w:szCs w:val="24"/>
          <w:lang w:val="sr-Cyrl-CS"/>
        </w:rPr>
        <w:t>авним конкурсима Националне службе из 2011.</w:t>
      </w:r>
      <w:r w:rsidR="00743C02" w:rsidRPr="000F4C86">
        <w:rPr>
          <w:rFonts w:ascii="Arial" w:hAnsi="Arial" w:cs="Arial"/>
          <w:sz w:val="24"/>
          <w:szCs w:val="24"/>
          <w:lang w:val="sr-Cyrl-CS"/>
        </w:rPr>
        <w:t xml:space="preserve">, 2012. и </w:t>
      </w:r>
      <w:r w:rsidR="00DA4CE4" w:rsidRPr="000F4C86">
        <w:rPr>
          <w:rFonts w:ascii="Arial" w:hAnsi="Arial" w:cs="Arial"/>
          <w:sz w:val="24"/>
          <w:szCs w:val="24"/>
          <w:lang w:val="sr-Cyrl-CS"/>
        </w:rPr>
        <w:t>2013. године.</w:t>
      </w:r>
      <w:r w:rsidR="00C31385" w:rsidRPr="000F4C86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A3424" w:rsidRPr="000F4C86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F4C86">
        <w:rPr>
          <w:rFonts w:ascii="Arial" w:hAnsi="Arial" w:cs="Arial"/>
          <w:sz w:val="24"/>
          <w:szCs w:val="24"/>
          <w:lang w:val="sr-Cyrl-CS"/>
        </w:rPr>
        <w:t>Наведене податке Национална служба ће установљавати увидом у податке из ЈИС Националне службе</w:t>
      </w:r>
      <w:r w:rsidR="004A0789" w:rsidRPr="000F4C86">
        <w:rPr>
          <w:rFonts w:ascii="Arial" w:hAnsi="Arial" w:cs="Arial"/>
          <w:sz w:val="24"/>
          <w:szCs w:val="24"/>
          <w:lang w:val="sr-Cyrl-CS"/>
        </w:rPr>
        <w:t>,</w:t>
      </w:r>
      <w:r w:rsidRPr="000F4C86">
        <w:rPr>
          <w:rFonts w:ascii="Arial" w:hAnsi="Arial" w:cs="Arial"/>
          <w:sz w:val="24"/>
          <w:szCs w:val="24"/>
          <w:lang w:val="sr-Cyrl-CS"/>
        </w:rPr>
        <w:t xml:space="preserve"> на дан подношења пријаве,</w:t>
      </w:r>
      <w:r w:rsidR="004A2613" w:rsidRPr="000F4C86">
        <w:rPr>
          <w:rFonts w:ascii="Arial" w:hAnsi="Arial" w:cs="Arial"/>
          <w:sz w:val="24"/>
          <w:szCs w:val="24"/>
          <w:lang w:val="sr-Cyrl-CS"/>
        </w:rPr>
        <w:t xml:space="preserve"> a на основу података из </w:t>
      </w:r>
      <w:r w:rsidR="00743C02" w:rsidRPr="000F4C86">
        <w:rPr>
          <w:rFonts w:ascii="Arial" w:hAnsi="Arial" w:cs="Arial"/>
          <w:sz w:val="24"/>
          <w:szCs w:val="24"/>
          <w:lang w:val="sr-Cyrl-CS"/>
        </w:rPr>
        <w:t>п</w:t>
      </w:r>
      <w:r w:rsidR="004A2613" w:rsidRPr="000F4C86">
        <w:rPr>
          <w:rFonts w:ascii="Arial" w:hAnsi="Arial" w:cs="Arial"/>
          <w:sz w:val="24"/>
          <w:szCs w:val="24"/>
          <w:lang w:val="sr-Cyrl-CS"/>
        </w:rPr>
        <w:t>ријаве за спровођење јавног рада за особе са инвалидитетом.</w:t>
      </w:r>
    </w:p>
    <w:p w:rsidR="002A3424" w:rsidRPr="00743C02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2A3424" w:rsidRPr="000F4C86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0F4C86">
        <w:rPr>
          <w:rFonts w:ascii="Arial" w:hAnsi="Arial" w:cs="Arial"/>
          <w:b/>
          <w:sz w:val="24"/>
          <w:szCs w:val="24"/>
          <w:lang w:val="sr-Cyrl-CS"/>
        </w:rPr>
        <w:t>Одлука о одобравању спровођења јавних радова за особе са инвалидитетом</w:t>
      </w:r>
    </w:p>
    <w:p w:rsidR="002A3424" w:rsidRPr="000F4C86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F4C86">
        <w:rPr>
          <w:rFonts w:ascii="Arial" w:hAnsi="Arial" w:cs="Arial"/>
          <w:sz w:val="24"/>
          <w:szCs w:val="24"/>
          <w:lang w:val="sr-Cyrl-CS"/>
        </w:rPr>
        <w:t>Одлуку о одобравању спровођења јавних радова за особе са инвалидитетом доноси директор Националне службе, уз претходну сагласност Управног одбора Националне службе.</w:t>
      </w:r>
    </w:p>
    <w:p w:rsidR="002A3424" w:rsidRPr="00743C02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A3424" w:rsidRPr="000F4C86" w:rsidRDefault="002A3424" w:rsidP="002A3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0F4C86">
        <w:rPr>
          <w:rFonts w:ascii="Arial" w:hAnsi="Arial" w:cs="Arial"/>
          <w:b/>
          <w:sz w:val="24"/>
          <w:szCs w:val="24"/>
          <w:lang w:val="sr-Cyrl-CS"/>
        </w:rPr>
        <w:t>VI ЗАКЉУЧИВАЊЕ УГОВОРА</w:t>
      </w:r>
    </w:p>
    <w:p w:rsidR="002A3424" w:rsidRPr="000F4C86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A3424" w:rsidRPr="000F4C86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F4C86">
        <w:rPr>
          <w:rFonts w:ascii="Arial" w:hAnsi="Arial" w:cs="Arial"/>
          <w:sz w:val="24"/>
          <w:szCs w:val="24"/>
          <w:lang w:val="sr-Cyrl-CS"/>
        </w:rPr>
        <w:t>Директор филијале Националне службе</w:t>
      </w:r>
      <w:r w:rsidR="00C31385" w:rsidRPr="000F4C86">
        <w:rPr>
          <w:rFonts w:ascii="Arial" w:hAnsi="Arial" w:cs="Arial"/>
          <w:sz w:val="24"/>
          <w:szCs w:val="24"/>
          <w:lang w:val="sr-Cyrl-CS"/>
        </w:rPr>
        <w:t>,</w:t>
      </w:r>
      <w:r w:rsidRPr="000F4C86">
        <w:rPr>
          <w:rFonts w:ascii="Arial" w:hAnsi="Arial" w:cs="Arial"/>
          <w:sz w:val="24"/>
          <w:szCs w:val="24"/>
          <w:lang w:val="sr-Cyrl-CS"/>
        </w:rPr>
        <w:t xml:space="preserve"> по овлашћењу директора Националне службе</w:t>
      </w:r>
      <w:r w:rsidR="00C31385" w:rsidRPr="000F4C86">
        <w:rPr>
          <w:rFonts w:ascii="Arial" w:hAnsi="Arial" w:cs="Arial"/>
          <w:sz w:val="24"/>
          <w:szCs w:val="24"/>
          <w:lang w:val="sr-Cyrl-CS"/>
        </w:rPr>
        <w:t>,</w:t>
      </w:r>
      <w:r w:rsidRPr="000F4C86">
        <w:rPr>
          <w:rFonts w:ascii="Arial" w:hAnsi="Arial" w:cs="Arial"/>
          <w:sz w:val="24"/>
          <w:szCs w:val="24"/>
          <w:lang w:val="sr-Cyrl-CS"/>
        </w:rPr>
        <w:t xml:space="preserve"> и послодавац - извођач јавног рада</w:t>
      </w:r>
      <w:r w:rsidR="004A0789" w:rsidRPr="000F4C86">
        <w:rPr>
          <w:rFonts w:ascii="Arial" w:hAnsi="Arial" w:cs="Arial"/>
          <w:sz w:val="24"/>
          <w:szCs w:val="24"/>
          <w:lang w:val="sr-Cyrl-CS"/>
        </w:rPr>
        <w:t>,</w:t>
      </w:r>
      <w:r w:rsidRPr="000F4C86">
        <w:rPr>
          <w:rFonts w:ascii="Arial" w:hAnsi="Arial" w:cs="Arial"/>
          <w:sz w:val="24"/>
          <w:szCs w:val="24"/>
          <w:lang w:val="sr-Cyrl-CS"/>
        </w:rPr>
        <w:t xml:space="preserve"> у року од 30 дана од дана доношења одлуке о одобравању средстава за спровођење јавних радова за особе са инвалидитетом закључују уговор, којим се уређују међусобна права и обавезе.</w:t>
      </w:r>
    </w:p>
    <w:p w:rsidR="002A3424" w:rsidRPr="000F4C86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A3424" w:rsidRPr="000F4C86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0F4C86">
        <w:rPr>
          <w:rFonts w:ascii="Arial" w:hAnsi="Arial" w:cs="Arial"/>
          <w:b/>
          <w:sz w:val="24"/>
          <w:szCs w:val="24"/>
          <w:lang w:val="sr-Cyrl-CS"/>
        </w:rPr>
        <w:t>Документација за закључивање уговора:</w:t>
      </w:r>
    </w:p>
    <w:p w:rsidR="002A3424" w:rsidRPr="000F4C86" w:rsidRDefault="002A3424" w:rsidP="002A34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F4C86">
        <w:rPr>
          <w:rFonts w:ascii="Arial" w:hAnsi="Arial" w:cs="Arial"/>
          <w:sz w:val="24"/>
          <w:szCs w:val="24"/>
          <w:lang w:val="sr-Cyrl-CS"/>
        </w:rPr>
        <w:t>уговори о раду са незапосленим особама са инвалидитетом на одређено време;</w:t>
      </w:r>
    </w:p>
    <w:p w:rsidR="002A3424" w:rsidRPr="000F4C86" w:rsidRDefault="002A3424" w:rsidP="002A34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F4C86">
        <w:rPr>
          <w:rFonts w:ascii="Arial" w:hAnsi="Arial" w:cs="Arial"/>
          <w:sz w:val="24"/>
          <w:szCs w:val="24"/>
          <w:lang w:val="sr-Cyrl-CS"/>
        </w:rPr>
        <w:t>средство обезбеђења уговорних обавеза;</w:t>
      </w:r>
    </w:p>
    <w:p w:rsidR="002A3424" w:rsidRPr="000F4C86" w:rsidRDefault="002A3424" w:rsidP="002A34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F4C86">
        <w:rPr>
          <w:rFonts w:ascii="Arial" w:hAnsi="Arial" w:cs="Arial"/>
          <w:sz w:val="24"/>
          <w:szCs w:val="24"/>
          <w:lang w:val="sr-Cyrl-CS"/>
        </w:rPr>
        <w:t>потврда банке о отвореном наменском рачуну;</w:t>
      </w:r>
    </w:p>
    <w:p w:rsidR="002A3424" w:rsidRPr="000F4C86" w:rsidRDefault="002A3424" w:rsidP="002A34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F4C86">
        <w:rPr>
          <w:rFonts w:ascii="Arial" w:hAnsi="Arial" w:cs="Arial"/>
          <w:sz w:val="24"/>
          <w:szCs w:val="24"/>
          <w:lang w:val="sr-Cyrl-CS"/>
        </w:rPr>
        <w:lastRenderedPageBreak/>
        <w:t>картон депонованих потписа;</w:t>
      </w:r>
    </w:p>
    <w:p w:rsidR="002A3424" w:rsidRPr="000F4C86" w:rsidRDefault="002A3424" w:rsidP="002A34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F4C86">
        <w:rPr>
          <w:rFonts w:ascii="Arial" w:hAnsi="Arial" w:cs="Arial"/>
          <w:sz w:val="24"/>
          <w:szCs w:val="24"/>
          <w:lang w:val="sr-Cyrl-CS"/>
        </w:rPr>
        <w:t>писани пристанак корисника средстава и жиранта за прикупљање и обраду података о личности;</w:t>
      </w:r>
    </w:p>
    <w:p w:rsidR="002A3424" w:rsidRPr="000F4C86" w:rsidRDefault="002A3424" w:rsidP="002A34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F4C86">
        <w:rPr>
          <w:rFonts w:ascii="Arial" w:hAnsi="Arial" w:cs="Arial"/>
          <w:sz w:val="24"/>
          <w:szCs w:val="24"/>
          <w:lang w:val="sr-Cyrl-CS"/>
        </w:rPr>
        <w:t>термин план, уколико је у поступку разматрања пријаве за спровођење јавног рада извршена корекција броја лица и/или дужин</w:t>
      </w:r>
      <w:r w:rsidR="00C10ABA" w:rsidRPr="000F4C86">
        <w:rPr>
          <w:rFonts w:ascii="Arial" w:hAnsi="Arial" w:cs="Arial"/>
          <w:sz w:val="24"/>
          <w:szCs w:val="24"/>
          <w:lang w:val="sr-Cyrl-CS"/>
        </w:rPr>
        <w:t>е</w:t>
      </w:r>
      <w:r w:rsidRPr="000F4C86">
        <w:rPr>
          <w:rFonts w:ascii="Arial" w:hAnsi="Arial" w:cs="Arial"/>
          <w:sz w:val="24"/>
          <w:szCs w:val="24"/>
          <w:lang w:val="sr-Cyrl-CS"/>
        </w:rPr>
        <w:t xml:space="preserve"> трајања</w:t>
      </w:r>
      <w:r w:rsidR="00DD2E6B" w:rsidRPr="000F4C8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F4C86">
        <w:rPr>
          <w:rFonts w:ascii="Arial" w:hAnsi="Arial" w:cs="Arial"/>
          <w:sz w:val="24"/>
          <w:szCs w:val="24"/>
          <w:lang w:val="sr-Cyrl-CS"/>
        </w:rPr>
        <w:t>јавног рада и</w:t>
      </w:r>
    </w:p>
    <w:p w:rsidR="002A3424" w:rsidRPr="000F4C86" w:rsidRDefault="002A3424" w:rsidP="002A34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F4C86">
        <w:rPr>
          <w:rFonts w:ascii="Arial" w:hAnsi="Arial" w:cs="Arial"/>
          <w:sz w:val="24"/>
          <w:szCs w:val="24"/>
          <w:lang w:val="sr-Cyrl-CS"/>
        </w:rPr>
        <w:t>спецификација средстава/материјала за рад у складу са одобреним средствима за трошкове спровођења јавног рада.</w:t>
      </w:r>
    </w:p>
    <w:p w:rsidR="002A3424" w:rsidRPr="00743C02" w:rsidRDefault="002A3424" w:rsidP="002A342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424" w:rsidRPr="000F4C86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F4C86">
        <w:rPr>
          <w:rFonts w:ascii="Arial" w:hAnsi="Arial" w:cs="Arial"/>
          <w:sz w:val="24"/>
          <w:szCs w:val="24"/>
          <w:lang w:val="sr-Cyrl-CS"/>
        </w:rPr>
        <w:t>Почетком спровођења јавног рада сматра се датум пријаве на осигурање,</w:t>
      </w:r>
      <w:r w:rsidR="00B451A3" w:rsidRPr="000F4C8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F4C86">
        <w:rPr>
          <w:rFonts w:ascii="Arial" w:hAnsi="Arial" w:cs="Arial"/>
          <w:sz w:val="24"/>
          <w:szCs w:val="24"/>
          <w:lang w:val="sr-Cyrl-CS"/>
        </w:rPr>
        <w:t>односно почетак рада првог лица ангажованог на јавном раду.</w:t>
      </w:r>
    </w:p>
    <w:p w:rsidR="002A3424" w:rsidRPr="000F4C86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F4C86">
        <w:rPr>
          <w:rFonts w:ascii="Arial" w:hAnsi="Arial" w:cs="Arial"/>
          <w:sz w:val="24"/>
          <w:szCs w:val="24"/>
          <w:lang w:val="sr-Cyrl-CS"/>
        </w:rPr>
        <w:t xml:space="preserve">Датум заснивања радног односа који је наведен у уговору о раду не може бити пре датума закључења уговора о спровођењу јавног рада, нити након 60 дана од дана доношења </w:t>
      </w:r>
      <w:r w:rsidR="00C10ABA" w:rsidRPr="000F4C86">
        <w:rPr>
          <w:rFonts w:ascii="Arial" w:hAnsi="Arial" w:cs="Arial"/>
          <w:sz w:val="24"/>
          <w:szCs w:val="24"/>
          <w:lang w:val="sr-Cyrl-CS"/>
        </w:rPr>
        <w:t>о</w:t>
      </w:r>
      <w:r w:rsidRPr="000F4C86">
        <w:rPr>
          <w:rFonts w:ascii="Arial" w:hAnsi="Arial" w:cs="Arial"/>
          <w:sz w:val="24"/>
          <w:szCs w:val="24"/>
          <w:lang w:val="sr-Cyrl-CS"/>
        </w:rPr>
        <w:t>длуке о одобравању спровођења јавних радова.</w:t>
      </w:r>
    </w:p>
    <w:p w:rsidR="002A3424" w:rsidRPr="00743C02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424" w:rsidRPr="006A148A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6A148A">
        <w:rPr>
          <w:rFonts w:ascii="Arial" w:hAnsi="Arial" w:cs="Arial"/>
          <w:b/>
          <w:sz w:val="24"/>
          <w:szCs w:val="24"/>
          <w:lang w:val="sr-Cyrl-CS"/>
        </w:rPr>
        <w:t>Средства обезбеђења уговорних потраживања:</w:t>
      </w:r>
    </w:p>
    <w:p w:rsidR="002A3424" w:rsidRPr="00AC6C3D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A3424" w:rsidRPr="00AC6C3D" w:rsidRDefault="002A3424" w:rsidP="002A34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AC6C3D">
        <w:rPr>
          <w:rFonts w:ascii="Arial" w:hAnsi="Arial" w:cs="Arial"/>
          <w:b/>
          <w:bCs/>
          <w:sz w:val="24"/>
          <w:szCs w:val="24"/>
        </w:rPr>
        <w:t>ЗА ПРЕДУЗЕТНИКА:</w:t>
      </w:r>
    </w:p>
    <w:p w:rsidR="002A3424" w:rsidRPr="00AC6C3D" w:rsidRDefault="002A3424" w:rsidP="002A34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C3D">
        <w:rPr>
          <w:rFonts w:ascii="Arial" w:hAnsi="Arial" w:cs="Arial"/>
          <w:sz w:val="24"/>
          <w:szCs w:val="24"/>
        </w:rPr>
        <w:t>две ис</w:t>
      </w:r>
      <w:r w:rsidR="00DD2E6B" w:rsidRPr="00AC6C3D">
        <w:rPr>
          <w:rFonts w:ascii="Arial" w:hAnsi="Arial" w:cs="Arial"/>
          <w:sz w:val="24"/>
          <w:szCs w:val="24"/>
        </w:rPr>
        <w:t>товетне бланко менице са једним</w:t>
      </w:r>
      <w:r w:rsidR="00DD2E6B" w:rsidRPr="00AC6C3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жирантом, са меничним</w:t>
      </w:r>
      <w:r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овлашћењем.</w:t>
      </w:r>
    </w:p>
    <w:p w:rsidR="002A3424" w:rsidRPr="00AC6C3D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3424" w:rsidRPr="00AC6C3D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AC6C3D">
        <w:rPr>
          <w:rFonts w:ascii="Arial" w:hAnsi="Arial" w:cs="Arial"/>
          <w:b/>
          <w:bCs/>
          <w:sz w:val="24"/>
          <w:szCs w:val="24"/>
        </w:rPr>
        <w:t>2. ЗА ПРАВНО ЛИЦЕ:</w:t>
      </w:r>
    </w:p>
    <w:p w:rsidR="002A3424" w:rsidRPr="00AC6C3D" w:rsidRDefault="002A3424" w:rsidP="002A342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AC6C3D">
        <w:rPr>
          <w:rFonts w:ascii="Arial" w:hAnsi="Arial" w:cs="Arial"/>
          <w:sz w:val="24"/>
          <w:szCs w:val="24"/>
        </w:rPr>
        <w:t>две истоветне бланко соло менице са меничним овлашћењима</w:t>
      </w:r>
      <w:r w:rsidRPr="00AC6C3D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C31385"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C6C3D">
        <w:rPr>
          <w:rFonts w:ascii="Arial" w:hAnsi="Arial" w:cs="Arial"/>
          <w:sz w:val="24"/>
          <w:szCs w:val="24"/>
          <w:lang w:val="sr-Cyrl-CS"/>
        </w:rPr>
        <w:t>потврд</w:t>
      </w:r>
      <w:r w:rsidR="00C31385" w:rsidRPr="00AC6C3D">
        <w:rPr>
          <w:rFonts w:ascii="Arial" w:hAnsi="Arial" w:cs="Arial"/>
          <w:sz w:val="24"/>
          <w:szCs w:val="24"/>
          <w:lang w:val="sr-Cyrl-CS"/>
        </w:rPr>
        <w:t>а</w:t>
      </w:r>
      <w:r w:rsidRPr="00AC6C3D">
        <w:rPr>
          <w:rFonts w:ascii="Arial" w:hAnsi="Arial" w:cs="Arial"/>
          <w:sz w:val="24"/>
          <w:szCs w:val="24"/>
          <w:lang w:val="sr-Cyrl-CS"/>
        </w:rPr>
        <w:t xml:space="preserve"> о пријему </w:t>
      </w:r>
      <w:r w:rsidR="00C10ABA" w:rsidRPr="00AC6C3D">
        <w:rPr>
          <w:rFonts w:ascii="Arial" w:hAnsi="Arial" w:cs="Arial"/>
          <w:sz w:val="24"/>
          <w:szCs w:val="24"/>
          <w:lang w:val="sr-Cyrl-CS"/>
        </w:rPr>
        <w:t>з</w:t>
      </w:r>
      <w:r w:rsidRPr="00AC6C3D">
        <w:rPr>
          <w:rFonts w:ascii="Arial" w:hAnsi="Arial" w:cs="Arial"/>
          <w:sz w:val="24"/>
          <w:szCs w:val="24"/>
          <w:lang w:val="sr-Cyrl-CS"/>
        </w:rPr>
        <w:t>ахтева за регистрацију меница.</w:t>
      </w:r>
    </w:p>
    <w:p w:rsidR="00910966" w:rsidRPr="00AC6C3D" w:rsidRDefault="00910966" w:rsidP="0091096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A3424" w:rsidRPr="00AC6C3D" w:rsidRDefault="002A3424" w:rsidP="00910966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AC6C3D">
        <w:rPr>
          <w:rFonts w:ascii="Arial" w:hAnsi="Arial" w:cs="Arial"/>
          <w:sz w:val="24"/>
          <w:szCs w:val="24"/>
        </w:rPr>
        <w:t>У случају да је послодавац - извођач јавног рада корисник буџетских средстава и није у могућности да приложи меницу, као средство обезбеђења уговорних обавеза прилаже се изјава одговорног лица да су обезбеђени сви предуслови за реализацију јавног рада.</w:t>
      </w:r>
    </w:p>
    <w:p w:rsidR="00910966" w:rsidRPr="00AC6C3D" w:rsidRDefault="00910966" w:rsidP="00910966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A3424" w:rsidRPr="00AC6C3D" w:rsidRDefault="002A3424" w:rsidP="009109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AC6C3D">
        <w:rPr>
          <w:rFonts w:ascii="Arial" w:hAnsi="Arial" w:cs="Arial"/>
          <w:sz w:val="24"/>
          <w:szCs w:val="24"/>
          <w:lang w:val="sr-Cyrl-RS"/>
        </w:rPr>
        <w:t>Жиран</w:t>
      </w:r>
      <w:r w:rsidR="00910966" w:rsidRPr="00AC6C3D">
        <w:rPr>
          <w:rFonts w:ascii="Arial" w:hAnsi="Arial" w:cs="Arial"/>
          <w:sz w:val="24"/>
          <w:szCs w:val="24"/>
          <w:lang w:val="sr-Cyrl-RS"/>
        </w:rPr>
        <w:t>т</w:t>
      </w:r>
      <w:r w:rsidRPr="00AC6C3D">
        <w:rPr>
          <w:rFonts w:ascii="Arial" w:hAnsi="Arial" w:cs="Arial"/>
          <w:sz w:val="24"/>
          <w:szCs w:val="24"/>
          <w:lang w:val="sr-Cyrl-RS"/>
        </w:rPr>
        <w:t xml:space="preserve"> може бити свако пословно способно физичко лице, не старије од 65 година, које има редовна месечна примања на име зараде или пензије, независно од висине примања, као и физичко лице које самостално обавља своју делатност (предузетник). </w:t>
      </w:r>
    </w:p>
    <w:p w:rsidR="00C10ABA" w:rsidRPr="00AC6C3D" w:rsidRDefault="00C10ABA" w:rsidP="002A3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2A3424" w:rsidRPr="00AC6C3D" w:rsidRDefault="002A3424" w:rsidP="002A3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C6C3D">
        <w:rPr>
          <w:rFonts w:ascii="Arial" w:hAnsi="Arial" w:cs="Arial"/>
          <w:b/>
          <w:sz w:val="24"/>
          <w:szCs w:val="24"/>
          <w:lang w:val="sr-Cyrl-RS"/>
        </w:rPr>
        <w:t>VII ОБАВЕЗЕ ИЗ УГОВОРА</w:t>
      </w:r>
    </w:p>
    <w:p w:rsidR="002A3424" w:rsidRPr="00743C02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2A3424" w:rsidRPr="00AC6C3D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C6C3D">
        <w:rPr>
          <w:rFonts w:ascii="Arial" w:hAnsi="Arial" w:cs="Arial"/>
          <w:sz w:val="24"/>
          <w:szCs w:val="24"/>
        </w:rPr>
        <w:t>Послодавац - извођач јавног рада у обавези је да:</w:t>
      </w:r>
    </w:p>
    <w:p w:rsidR="002A3424" w:rsidRPr="00AC6C3D" w:rsidRDefault="00A83EA3" w:rsidP="002A342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C3D">
        <w:rPr>
          <w:rFonts w:ascii="Arial" w:hAnsi="Arial" w:cs="Arial"/>
          <w:sz w:val="24"/>
          <w:szCs w:val="24"/>
          <w:lang w:val="sr-Cyrl-CS"/>
        </w:rPr>
        <w:t>з</w:t>
      </w:r>
      <w:r w:rsidR="002A3424" w:rsidRPr="00AC6C3D">
        <w:rPr>
          <w:rFonts w:ascii="Arial" w:hAnsi="Arial" w:cs="Arial"/>
          <w:sz w:val="24"/>
          <w:szCs w:val="24"/>
        </w:rPr>
        <w:t>апосленог ангажованог на спровођењу јавног рада задржи у радном</w:t>
      </w:r>
      <w:r w:rsidR="002A3424"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3424" w:rsidRPr="00AC6C3D">
        <w:rPr>
          <w:rFonts w:ascii="Arial" w:hAnsi="Arial" w:cs="Arial"/>
          <w:sz w:val="24"/>
          <w:szCs w:val="24"/>
        </w:rPr>
        <w:t>односу најмање у дужини</w:t>
      </w:r>
      <w:r w:rsidR="002A3424"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3424" w:rsidRPr="00AC6C3D">
        <w:rPr>
          <w:rFonts w:ascii="Arial" w:hAnsi="Arial" w:cs="Arial"/>
          <w:sz w:val="24"/>
          <w:szCs w:val="24"/>
        </w:rPr>
        <w:t>трајања</w:t>
      </w:r>
      <w:r w:rsidR="002A3424"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3424" w:rsidRPr="00AC6C3D">
        <w:rPr>
          <w:rFonts w:ascii="Arial" w:hAnsi="Arial" w:cs="Arial"/>
          <w:sz w:val="24"/>
          <w:szCs w:val="24"/>
        </w:rPr>
        <w:t>уговорене обавезе; у случају</w:t>
      </w:r>
      <w:r w:rsidR="002A3424"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3424" w:rsidRPr="00AC6C3D">
        <w:rPr>
          <w:rFonts w:ascii="Arial" w:hAnsi="Arial" w:cs="Arial"/>
          <w:sz w:val="24"/>
          <w:szCs w:val="24"/>
        </w:rPr>
        <w:t>престанка радног односа запосленог, послодавац је у обавези да у</w:t>
      </w:r>
      <w:r w:rsidR="002A3424"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3424" w:rsidRPr="00AC6C3D">
        <w:rPr>
          <w:rFonts w:ascii="Arial" w:hAnsi="Arial" w:cs="Arial"/>
          <w:sz w:val="24"/>
          <w:szCs w:val="24"/>
        </w:rPr>
        <w:t>року од 30 дана од дана престанка радног</w:t>
      </w:r>
      <w:r w:rsidR="002A3424" w:rsidRPr="00AC6C3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A3424" w:rsidRPr="00AC6C3D">
        <w:rPr>
          <w:rFonts w:ascii="Arial" w:hAnsi="Arial" w:cs="Arial"/>
          <w:sz w:val="24"/>
          <w:szCs w:val="24"/>
        </w:rPr>
        <w:t>односа</w:t>
      </w:r>
      <w:r w:rsidR="002A3424"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3424" w:rsidRPr="00AC6C3D">
        <w:rPr>
          <w:rFonts w:ascii="Arial" w:hAnsi="Arial" w:cs="Arial"/>
          <w:sz w:val="24"/>
          <w:szCs w:val="24"/>
        </w:rPr>
        <w:t>заснује</w:t>
      </w:r>
      <w:r w:rsidR="002A3424"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3424" w:rsidRPr="00AC6C3D">
        <w:rPr>
          <w:rFonts w:ascii="Arial" w:hAnsi="Arial" w:cs="Arial"/>
          <w:sz w:val="24"/>
          <w:szCs w:val="24"/>
        </w:rPr>
        <w:t>радни</w:t>
      </w:r>
      <w:r w:rsidR="002A3424"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3424" w:rsidRPr="00AC6C3D">
        <w:rPr>
          <w:rFonts w:ascii="Arial" w:hAnsi="Arial" w:cs="Arial"/>
          <w:sz w:val="24"/>
          <w:szCs w:val="24"/>
        </w:rPr>
        <w:t>однос</w:t>
      </w:r>
      <w:r w:rsidR="002A3424"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3424" w:rsidRPr="00AC6C3D">
        <w:rPr>
          <w:rFonts w:ascii="Arial" w:hAnsi="Arial" w:cs="Arial"/>
          <w:sz w:val="24"/>
          <w:szCs w:val="24"/>
        </w:rPr>
        <w:t>на одређено време са другим незапосленим лицем, за преостало време трајања уговора;</w:t>
      </w:r>
    </w:p>
    <w:p w:rsidR="002A3424" w:rsidRPr="00AC6C3D" w:rsidRDefault="00A83EA3" w:rsidP="002A342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AC6C3D">
        <w:rPr>
          <w:rFonts w:ascii="Arial" w:hAnsi="Arial" w:cs="Arial"/>
          <w:sz w:val="24"/>
          <w:szCs w:val="24"/>
          <w:lang w:val="sr-Cyrl-RS"/>
        </w:rPr>
        <w:t>м</w:t>
      </w:r>
      <w:r w:rsidR="002A3424" w:rsidRPr="00AC6C3D">
        <w:rPr>
          <w:rFonts w:ascii="Arial" w:hAnsi="Arial" w:cs="Arial"/>
          <w:sz w:val="24"/>
          <w:szCs w:val="24"/>
        </w:rPr>
        <w:t>есечно</w:t>
      </w:r>
      <w:r w:rsidR="002A3424" w:rsidRPr="00AC6C3D">
        <w:rPr>
          <w:rFonts w:ascii="Arial" w:hAnsi="Arial" w:cs="Arial"/>
          <w:sz w:val="24"/>
          <w:szCs w:val="24"/>
          <w:lang w:val="sr-Cyrl-RS"/>
        </w:rPr>
        <w:t>, у законски утврђеним роковима,</w:t>
      </w:r>
      <w:r w:rsidR="002A3424" w:rsidRPr="00AC6C3D">
        <w:rPr>
          <w:rFonts w:ascii="Arial" w:hAnsi="Arial" w:cs="Arial"/>
          <w:sz w:val="24"/>
          <w:szCs w:val="24"/>
        </w:rPr>
        <w:t xml:space="preserve"> врши исплату зарад</w:t>
      </w:r>
      <w:r w:rsidR="002A3424" w:rsidRPr="00AC6C3D">
        <w:rPr>
          <w:rFonts w:ascii="Arial" w:hAnsi="Arial" w:cs="Arial"/>
          <w:sz w:val="24"/>
          <w:szCs w:val="24"/>
          <w:lang w:val="sr-Cyrl-CS"/>
        </w:rPr>
        <w:t>е, без пореза и доприноса,</w:t>
      </w:r>
      <w:r w:rsidR="002A3424" w:rsidRPr="00AC6C3D">
        <w:rPr>
          <w:rFonts w:ascii="Arial" w:hAnsi="Arial" w:cs="Arial"/>
          <w:sz w:val="24"/>
          <w:szCs w:val="24"/>
        </w:rPr>
        <w:t xml:space="preserve"> на</w:t>
      </w:r>
      <w:r w:rsidR="002A3424"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3424" w:rsidRPr="00AC6C3D">
        <w:rPr>
          <w:rFonts w:ascii="Arial" w:hAnsi="Arial" w:cs="Arial"/>
          <w:sz w:val="24"/>
          <w:szCs w:val="24"/>
        </w:rPr>
        <w:t>текући рачун лица</w:t>
      </w:r>
      <w:r w:rsidR="002A3424" w:rsidRPr="00AC6C3D">
        <w:rPr>
          <w:rFonts w:ascii="Arial" w:hAnsi="Arial" w:cs="Arial"/>
          <w:sz w:val="24"/>
          <w:szCs w:val="24"/>
          <w:lang w:val="sr-Cyrl-RS"/>
        </w:rPr>
        <w:t xml:space="preserve"> ангажованих на јавном раду и врши уплату припадајућих пореза и доприноса за обавезно социјално осигурање;</w:t>
      </w:r>
    </w:p>
    <w:p w:rsidR="000C17D5" w:rsidRPr="009367D2" w:rsidRDefault="002A3424" w:rsidP="000C17D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67D2">
        <w:rPr>
          <w:rFonts w:ascii="Arial" w:hAnsi="Arial" w:cs="Arial"/>
          <w:sz w:val="24"/>
          <w:szCs w:val="24"/>
          <w:lang w:val="sr-Cyrl-RS"/>
        </w:rPr>
        <w:lastRenderedPageBreak/>
        <w:t xml:space="preserve">врши исплату осталих обавеза у складу са законом, а које не сноси Национална служба, и то: </w:t>
      </w:r>
      <w:r w:rsidR="000C17D5" w:rsidRPr="009367D2">
        <w:rPr>
          <w:rFonts w:ascii="Arial" w:hAnsi="Arial" w:cs="Arial"/>
          <w:bCs/>
          <w:sz w:val="24"/>
          <w:szCs w:val="24"/>
        </w:rPr>
        <w:t xml:space="preserve">трошкове доласка и одласка са рада, </w:t>
      </w:r>
      <w:r w:rsidR="000C17D5" w:rsidRPr="009367D2">
        <w:rPr>
          <w:rFonts w:ascii="Arial" w:hAnsi="Arial" w:cs="Arial"/>
          <w:bCs/>
          <w:sz w:val="24"/>
          <w:szCs w:val="24"/>
          <w:lang w:val="sr-Cyrl-RS"/>
        </w:rPr>
        <w:t xml:space="preserve">увећање зараде по основу </w:t>
      </w:r>
      <w:r w:rsidR="000C17D5" w:rsidRPr="009367D2">
        <w:rPr>
          <w:rFonts w:ascii="Arial" w:hAnsi="Arial" w:cs="Arial"/>
          <w:bCs/>
          <w:sz w:val="24"/>
          <w:szCs w:val="24"/>
        </w:rPr>
        <w:t>минулог рада</w:t>
      </w:r>
      <w:r w:rsidR="000C17D5" w:rsidRPr="009367D2">
        <w:rPr>
          <w:rFonts w:ascii="Arial" w:hAnsi="Arial" w:cs="Arial"/>
          <w:bCs/>
          <w:sz w:val="24"/>
          <w:szCs w:val="24"/>
          <w:lang w:val="sr-Cyrl-RS"/>
        </w:rPr>
        <w:t>,</w:t>
      </w:r>
      <w:r w:rsidR="000C17D5" w:rsidRPr="009367D2">
        <w:rPr>
          <w:rFonts w:ascii="Arial" w:hAnsi="Arial" w:cs="Arial"/>
          <w:bCs/>
          <w:sz w:val="24"/>
          <w:szCs w:val="24"/>
        </w:rPr>
        <w:t xml:space="preserve"> накнаду зараде</w:t>
      </w:r>
      <w:r w:rsidR="000C17D5" w:rsidRPr="009367D2">
        <w:rPr>
          <w:rFonts w:ascii="Arial" w:hAnsi="Arial" w:cs="Arial"/>
          <w:bCs/>
          <w:sz w:val="24"/>
          <w:szCs w:val="24"/>
          <w:lang w:val="sr-Cyrl-RS"/>
        </w:rPr>
        <w:t xml:space="preserve"> за време коришћења</w:t>
      </w:r>
      <w:r w:rsidR="000C17D5" w:rsidRPr="009367D2">
        <w:rPr>
          <w:rFonts w:ascii="Arial" w:hAnsi="Arial" w:cs="Arial"/>
          <w:bCs/>
          <w:sz w:val="24"/>
          <w:szCs w:val="24"/>
        </w:rPr>
        <w:t xml:space="preserve">  годишњег одмора, евентуалну разлику између минималне зараде и зараде утврђене овим јавним конкурсом и </w:t>
      </w:r>
      <w:r w:rsidR="000C17D5" w:rsidRPr="009367D2">
        <w:rPr>
          <w:rFonts w:ascii="Arial" w:hAnsi="Arial" w:cs="Arial"/>
          <w:bCs/>
          <w:sz w:val="24"/>
          <w:szCs w:val="24"/>
          <w:lang w:val="sr-Cyrl-RS"/>
        </w:rPr>
        <w:t xml:space="preserve">припадајући износ </w:t>
      </w:r>
      <w:r w:rsidR="000C17D5" w:rsidRPr="009367D2">
        <w:rPr>
          <w:rFonts w:ascii="Arial" w:hAnsi="Arial" w:cs="Arial"/>
          <w:bCs/>
          <w:sz w:val="24"/>
          <w:szCs w:val="24"/>
        </w:rPr>
        <w:t>доприноса за обавезно социјално осигурање на утврђену разлику зараде</w:t>
      </w:r>
      <w:r w:rsidR="000C17D5" w:rsidRPr="009367D2">
        <w:rPr>
          <w:rFonts w:ascii="Arial" w:hAnsi="Arial" w:cs="Arial"/>
          <w:b/>
          <w:bCs/>
          <w:sz w:val="24"/>
          <w:szCs w:val="24"/>
        </w:rPr>
        <w:t>.</w:t>
      </w:r>
    </w:p>
    <w:p w:rsidR="002A3424" w:rsidRPr="00AC6C3D" w:rsidRDefault="002A3424" w:rsidP="002A342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C3D">
        <w:rPr>
          <w:rFonts w:ascii="Arial" w:hAnsi="Arial" w:cs="Arial"/>
          <w:sz w:val="24"/>
          <w:szCs w:val="24"/>
        </w:rPr>
        <w:t>Националној служби</w:t>
      </w:r>
      <w:r w:rsidRPr="00AC6C3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доставља доказе</w:t>
      </w:r>
      <w:r w:rsidRPr="00AC6C3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о</w:t>
      </w:r>
      <w:r w:rsidRPr="00AC6C3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уплати</w:t>
      </w:r>
      <w:r w:rsidRPr="00AC6C3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пореза и доприноса за</w:t>
      </w:r>
      <w:r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обавезно социјално осигурање</w:t>
      </w:r>
      <w:r w:rsidRPr="00AC6C3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за</w:t>
      </w:r>
      <w:r w:rsidRPr="00AC6C3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запослене</w:t>
      </w:r>
      <w:r w:rsidRPr="00AC6C3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ангажоване на спровођењу</w:t>
      </w:r>
      <w:r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јавног рада;</w:t>
      </w:r>
    </w:p>
    <w:p w:rsidR="002A3424" w:rsidRPr="00AC6C3D" w:rsidRDefault="002A3424" w:rsidP="002A342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C3D">
        <w:rPr>
          <w:rFonts w:ascii="Arial" w:hAnsi="Arial" w:cs="Arial"/>
          <w:sz w:val="24"/>
          <w:szCs w:val="24"/>
        </w:rPr>
        <w:t>Националној служби</w:t>
      </w:r>
      <w:r w:rsidRPr="00AC6C3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доставља доказе о утрошку пренетих средстава за</w:t>
      </w:r>
      <w:r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трошкове зараде</w:t>
      </w:r>
      <w:r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и спровођења јавног рада;</w:t>
      </w:r>
    </w:p>
    <w:p w:rsidR="002A3424" w:rsidRPr="00AC6C3D" w:rsidRDefault="00A83EA3" w:rsidP="002A342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C3D">
        <w:rPr>
          <w:rFonts w:ascii="Arial" w:hAnsi="Arial" w:cs="Arial"/>
          <w:sz w:val="24"/>
          <w:szCs w:val="24"/>
          <w:lang w:val="sr-Cyrl-RS"/>
        </w:rPr>
        <w:t>д</w:t>
      </w:r>
      <w:r w:rsidR="002A3424" w:rsidRPr="00AC6C3D">
        <w:rPr>
          <w:rFonts w:ascii="Arial" w:hAnsi="Arial" w:cs="Arial"/>
          <w:sz w:val="24"/>
          <w:szCs w:val="24"/>
        </w:rPr>
        <w:t>остави фотокопију потврде/сертификата о стеченим компетенцијама</w:t>
      </w:r>
      <w:r w:rsidR="002A3424"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3424" w:rsidRPr="00AC6C3D">
        <w:rPr>
          <w:rFonts w:ascii="Arial" w:hAnsi="Arial" w:cs="Arial"/>
          <w:sz w:val="24"/>
          <w:szCs w:val="24"/>
        </w:rPr>
        <w:t>лица на спровођењу јавног рада</w:t>
      </w:r>
      <w:r w:rsidRPr="00AC6C3D">
        <w:rPr>
          <w:rFonts w:ascii="Arial" w:hAnsi="Arial" w:cs="Arial"/>
          <w:sz w:val="24"/>
          <w:szCs w:val="24"/>
          <w:lang w:val="sr-Cyrl-CS"/>
        </w:rPr>
        <w:t>,</w:t>
      </w:r>
      <w:r w:rsidR="002A3424" w:rsidRPr="00AC6C3D">
        <w:rPr>
          <w:rFonts w:ascii="Arial" w:hAnsi="Arial" w:cs="Arial"/>
          <w:sz w:val="24"/>
          <w:szCs w:val="24"/>
        </w:rPr>
        <w:t xml:space="preserve"> након завршене обуке;</w:t>
      </w:r>
    </w:p>
    <w:p w:rsidR="002A3424" w:rsidRPr="00AC6C3D" w:rsidRDefault="002A3424" w:rsidP="002A342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C3D">
        <w:rPr>
          <w:rFonts w:ascii="Arial" w:hAnsi="Arial" w:cs="Arial"/>
          <w:sz w:val="24"/>
          <w:szCs w:val="24"/>
        </w:rPr>
        <w:t>Националној служби омогући контролу реализације уговорних обавеза и</w:t>
      </w:r>
      <w:r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увид у сву потребну документацију и ток спровођења јавног рада и</w:t>
      </w:r>
    </w:p>
    <w:p w:rsidR="002A3424" w:rsidRPr="00AC6C3D" w:rsidRDefault="00A83EA3" w:rsidP="002A342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C3D">
        <w:rPr>
          <w:rFonts w:ascii="Arial" w:hAnsi="Arial" w:cs="Arial"/>
          <w:sz w:val="24"/>
          <w:szCs w:val="24"/>
          <w:lang w:val="sr-Cyrl-RS"/>
        </w:rPr>
        <w:t>о</w:t>
      </w:r>
      <w:r w:rsidR="002A3424" w:rsidRPr="00AC6C3D">
        <w:rPr>
          <w:rFonts w:ascii="Arial" w:hAnsi="Arial" w:cs="Arial"/>
          <w:sz w:val="24"/>
          <w:szCs w:val="24"/>
        </w:rPr>
        <w:t>бавести Националну службу о свим променама које су од значаја за</w:t>
      </w:r>
      <w:r w:rsidR="002A3424"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3424" w:rsidRPr="00AC6C3D">
        <w:rPr>
          <w:rFonts w:ascii="Arial" w:hAnsi="Arial" w:cs="Arial"/>
          <w:sz w:val="24"/>
          <w:szCs w:val="24"/>
        </w:rPr>
        <w:t>реализацију уговора</w:t>
      </w:r>
      <w:r w:rsidRPr="00AC6C3D">
        <w:rPr>
          <w:rFonts w:ascii="Arial" w:hAnsi="Arial" w:cs="Arial"/>
          <w:sz w:val="24"/>
          <w:szCs w:val="24"/>
          <w:lang w:val="sr-Cyrl-CS"/>
        </w:rPr>
        <w:t>,</w:t>
      </w:r>
      <w:r w:rsidR="002A3424" w:rsidRPr="00AC6C3D">
        <w:rPr>
          <w:rFonts w:ascii="Arial" w:hAnsi="Arial" w:cs="Arial"/>
          <w:sz w:val="24"/>
          <w:szCs w:val="24"/>
        </w:rPr>
        <w:t xml:space="preserve"> у року од осам дана од дана настанка промене.</w:t>
      </w:r>
    </w:p>
    <w:p w:rsidR="00AC6C3D" w:rsidRDefault="00AC6C3D" w:rsidP="00A83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A3424" w:rsidRPr="00AC6C3D" w:rsidRDefault="002A3424" w:rsidP="00A83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C6C3D">
        <w:rPr>
          <w:rFonts w:ascii="Arial" w:hAnsi="Arial" w:cs="Arial"/>
          <w:sz w:val="24"/>
          <w:szCs w:val="24"/>
        </w:rPr>
        <w:t>У случају да послодавац</w:t>
      </w:r>
      <w:r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-</w:t>
      </w:r>
      <w:r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извођач јавног рада не реализује</w:t>
      </w:r>
      <w:r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обавезе</w:t>
      </w:r>
      <w:r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дефинисане уговором, дужан је да врати исплаћена средства увећана за</w:t>
      </w:r>
      <w:r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законску затезну камату од датума преноса средстава, у складу са уговором.</w:t>
      </w:r>
    </w:p>
    <w:p w:rsidR="00AC6C3D" w:rsidRDefault="00AC6C3D" w:rsidP="002A342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2A3424" w:rsidRPr="00AC6C3D" w:rsidRDefault="002A3424" w:rsidP="002A342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6C3D">
        <w:rPr>
          <w:rFonts w:ascii="Arial" w:hAnsi="Arial" w:cs="Arial"/>
          <w:b/>
          <w:bCs/>
          <w:sz w:val="24"/>
          <w:szCs w:val="24"/>
        </w:rPr>
        <w:t>VIII ОСТАЛЕ ИНФОРМАЦИЈЕ</w:t>
      </w:r>
    </w:p>
    <w:p w:rsidR="002A3424" w:rsidRPr="00AC6C3D" w:rsidRDefault="002A3424" w:rsidP="002A342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A3424" w:rsidRPr="00AC6C3D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C6C3D">
        <w:rPr>
          <w:rFonts w:ascii="Arial" w:hAnsi="Arial" w:cs="Arial"/>
          <w:sz w:val="24"/>
          <w:szCs w:val="24"/>
        </w:rPr>
        <w:t>Све</w:t>
      </w:r>
      <w:r w:rsidR="00DD2E6B" w:rsidRPr="00AC6C3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додатне</w:t>
      </w:r>
      <w:r w:rsidRPr="00AC6C3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информације могу се добити у свакој организационој јединици</w:t>
      </w:r>
      <w:r w:rsidRPr="00AC6C3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C6C3D">
        <w:rPr>
          <w:rFonts w:ascii="Arial" w:hAnsi="Arial" w:cs="Arial"/>
          <w:sz w:val="24"/>
          <w:szCs w:val="24"/>
        </w:rPr>
        <w:t>Националне службе</w:t>
      </w:r>
      <w:r w:rsidRPr="00AC6C3D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AC6C3D">
        <w:rPr>
          <w:rFonts w:ascii="Arial" w:hAnsi="Arial" w:cs="Arial"/>
          <w:sz w:val="24"/>
          <w:szCs w:val="24"/>
        </w:rPr>
        <w:t>преко Позивног цент</w:t>
      </w:r>
      <w:r w:rsidR="00A83EA3" w:rsidRPr="00AC6C3D">
        <w:rPr>
          <w:rFonts w:ascii="Arial" w:hAnsi="Arial" w:cs="Arial"/>
          <w:sz w:val="24"/>
          <w:szCs w:val="24"/>
        </w:rPr>
        <w:t xml:space="preserve">ра Национaлне службе, телефон: </w:t>
      </w:r>
      <w:r w:rsidRPr="00AC6C3D">
        <w:rPr>
          <w:rFonts w:ascii="Arial" w:hAnsi="Arial" w:cs="Arial"/>
          <w:sz w:val="24"/>
          <w:szCs w:val="24"/>
        </w:rPr>
        <w:t>0800-300-301</w:t>
      </w:r>
      <w:r w:rsidRPr="00AC6C3D">
        <w:rPr>
          <w:rFonts w:ascii="Arial" w:hAnsi="Arial" w:cs="Arial"/>
          <w:sz w:val="24"/>
          <w:szCs w:val="24"/>
          <w:lang w:val="sr-Cyrl-CS"/>
        </w:rPr>
        <w:t xml:space="preserve"> и </w:t>
      </w:r>
      <w:r w:rsidRPr="00AC6C3D">
        <w:rPr>
          <w:rFonts w:ascii="Arial" w:hAnsi="Arial" w:cs="Arial"/>
          <w:sz w:val="24"/>
          <w:szCs w:val="24"/>
        </w:rPr>
        <w:t>на сајту Националне службе - www.nsz.gov.rs</w:t>
      </w:r>
      <w:r w:rsidRPr="00AC6C3D">
        <w:rPr>
          <w:rFonts w:ascii="Arial" w:hAnsi="Arial" w:cs="Arial"/>
          <w:sz w:val="24"/>
          <w:szCs w:val="24"/>
          <w:lang w:val="sr-Cyrl-CS"/>
        </w:rPr>
        <w:t>.</w:t>
      </w:r>
      <w:r w:rsidR="00A73998" w:rsidRPr="00AC6C3D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A3424" w:rsidRPr="00AC6C3D" w:rsidRDefault="002A3424" w:rsidP="002A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A28DE" w:rsidRPr="00A22BB8" w:rsidRDefault="002A3424" w:rsidP="003A28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AC6C3D">
        <w:rPr>
          <w:rFonts w:ascii="Arial" w:hAnsi="Arial" w:cs="Arial"/>
          <w:sz w:val="24"/>
          <w:szCs w:val="24"/>
        </w:rPr>
        <w:t xml:space="preserve">Рок за подношење пријаве за јавне радове је </w:t>
      </w:r>
      <w:r w:rsidRPr="00A22BB8">
        <w:rPr>
          <w:rFonts w:ascii="Arial" w:hAnsi="Arial" w:cs="Arial"/>
          <w:sz w:val="24"/>
          <w:szCs w:val="24"/>
        </w:rPr>
        <w:t>до</w:t>
      </w:r>
      <w:r w:rsidRPr="00A22BB8">
        <w:rPr>
          <w:rFonts w:ascii="Arial" w:hAnsi="Arial" w:cs="Arial"/>
          <w:sz w:val="24"/>
          <w:szCs w:val="24"/>
          <w:lang w:val="sr-Cyrl-CS"/>
        </w:rPr>
        <w:t xml:space="preserve">   </w:t>
      </w:r>
      <w:r w:rsidR="00890B69" w:rsidRPr="00A22BB8">
        <w:rPr>
          <w:rFonts w:ascii="Arial" w:hAnsi="Arial" w:cs="Arial"/>
          <w:sz w:val="24"/>
          <w:szCs w:val="24"/>
          <w:lang w:val="sr-Cyrl-CS"/>
        </w:rPr>
        <w:t>29.08.2014</w:t>
      </w:r>
      <w:r w:rsidRPr="00A22BB8">
        <w:rPr>
          <w:rFonts w:ascii="Arial" w:hAnsi="Arial" w:cs="Arial"/>
          <w:sz w:val="24"/>
          <w:szCs w:val="24"/>
        </w:rPr>
        <w:t xml:space="preserve">. </w:t>
      </w:r>
      <w:r w:rsidRPr="00A22BB8">
        <w:rPr>
          <w:rFonts w:ascii="Arial" w:hAnsi="Arial" w:cs="Arial"/>
          <w:sz w:val="24"/>
          <w:szCs w:val="24"/>
          <w:lang w:val="sr-Cyrl-CS"/>
        </w:rPr>
        <w:t>г</w:t>
      </w:r>
      <w:r w:rsidRPr="00A22BB8">
        <w:rPr>
          <w:rFonts w:ascii="Arial" w:hAnsi="Arial" w:cs="Arial"/>
          <w:sz w:val="24"/>
          <w:szCs w:val="24"/>
        </w:rPr>
        <w:t>одине</w:t>
      </w:r>
      <w:r w:rsidRPr="00A22BB8">
        <w:rPr>
          <w:rFonts w:ascii="Arial" w:hAnsi="Arial" w:cs="Arial"/>
          <w:sz w:val="24"/>
          <w:szCs w:val="24"/>
          <w:lang w:val="sr-Cyrl-CS"/>
        </w:rPr>
        <w:t>.</w:t>
      </w:r>
    </w:p>
    <w:sectPr w:rsidR="003A28DE" w:rsidRPr="00A22B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DE6"/>
    <w:multiLevelType w:val="hybridMultilevel"/>
    <w:tmpl w:val="4AC4CBCC"/>
    <w:lvl w:ilvl="0" w:tplc="369A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3188C"/>
    <w:multiLevelType w:val="hybridMultilevel"/>
    <w:tmpl w:val="B3DC72C8"/>
    <w:lvl w:ilvl="0" w:tplc="369A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21C3A"/>
    <w:multiLevelType w:val="hybridMultilevel"/>
    <w:tmpl w:val="13482132"/>
    <w:lvl w:ilvl="0" w:tplc="369A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C3483"/>
    <w:multiLevelType w:val="hybridMultilevel"/>
    <w:tmpl w:val="8480B97A"/>
    <w:lvl w:ilvl="0" w:tplc="369A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254ED"/>
    <w:multiLevelType w:val="hybridMultilevel"/>
    <w:tmpl w:val="9ACC33FA"/>
    <w:lvl w:ilvl="0" w:tplc="369A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C3222"/>
    <w:multiLevelType w:val="hybridMultilevel"/>
    <w:tmpl w:val="E03E5136"/>
    <w:lvl w:ilvl="0" w:tplc="369A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57547"/>
    <w:multiLevelType w:val="hybridMultilevel"/>
    <w:tmpl w:val="DCE25716"/>
    <w:lvl w:ilvl="0" w:tplc="34C858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D317C"/>
    <w:multiLevelType w:val="hybridMultilevel"/>
    <w:tmpl w:val="604A7F5E"/>
    <w:lvl w:ilvl="0" w:tplc="369A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56942"/>
    <w:multiLevelType w:val="hybridMultilevel"/>
    <w:tmpl w:val="BFBE76C2"/>
    <w:lvl w:ilvl="0" w:tplc="369A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50B46"/>
    <w:multiLevelType w:val="hybridMultilevel"/>
    <w:tmpl w:val="B068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545F9"/>
    <w:multiLevelType w:val="hybridMultilevel"/>
    <w:tmpl w:val="6BF4DFF8"/>
    <w:lvl w:ilvl="0" w:tplc="369A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06532"/>
    <w:multiLevelType w:val="hybridMultilevel"/>
    <w:tmpl w:val="CFDCD096"/>
    <w:lvl w:ilvl="0" w:tplc="369A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809B7"/>
    <w:multiLevelType w:val="hybridMultilevel"/>
    <w:tmpl w:val="DBEC6A2C"/>
    <w:lvl w:ilvl="0" w:tplc="369A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E1E9A"/>
    <w:multiLevelType w:val="hybridMultilevel"/>
    <w:tmpl w:val="14264A0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16"/>
    <w:rsid w:val="00023A4F"/>
    <w:rsid w:val="000A18D3"/>
    <w:rsid w:val="000C17D5"/>
    <w:rsid w:val="000D119F"/>
    <w:rsid w:val="000F4C86"/>
    <w:rsid w:val="00150622"/>
    <w:rsid w:val="00184D48"/>
    <w:rsid w:val="00192BC8"/>
    <w:rsid w:val="001A47F6"/>
    <w:rsid w:val="00287C35"/>
    <w:rsid w:val="002A3424"/>
    <w:rsid w:val="003163F2"/>
    <w:rsid w:val="00317034"/>
    <w:rsid w:val="00336097"/>
    <w:rsid w:val="00380536"/>
    <w:rsid w:val="003809B1"/>
    <w:rsid w:val="003A28DE"/>
    <w:rsid w:val="003C6677"/>
    <w:rsid w:val="003D1C68"/>
    <w:rsid w:val="00413032"/>
    <w:rsid w:val="004207DF"/>
    <w:rsid w:val="00425DB7"/>
    <w:rsid w:val="004302F2"/>
    <w:rsid w:val="00464E28"/>
    <w:rsid w:val="004A0789"/>
    <w:rsid w:val="004A2613"/>
    <w:rsid w:val="004D711D"/>
    <w:rsid w:val="0052420C"/>
    <w:rsid w:val="00535740"/>
    <w:rsid w:val="005872C7"/>
    <w:rsid w:val="005D2FAB"/>
    <w:rsid w:val="00656F51"/>
    <w:rsid w:val="006903DF"/>
    <w:rsid w:val="00692154"/>
    <w:rsid w:val="006A148A"/>
    <w:rsid w:val="006A1E98"/>
    <w:rsid w:val="00743C02"/>
    <w:rsid w:val="0075121D"/>
    <w:rsid w:val="0078378C"/>
    <w:rsid w:val="007C0E91"/>
    <w:rsid w:val="00890B69"/>
    <w:rsid w:val="0089363D"/>
    <w:rsid w:val="008D6B65"/>
    <w:rsid w:val="008F5BD2"/>
    <w:rsid w:val="009017DA"/>
    <w:rsid w:val="00910966"/>
    <w:rsid w:val="009367D2"/>
    <w:rsid w:val="0099398D"/>
    <w:rsid w:val="009C1416"/>
    <w:rsid w:val="00A22BB8"/>
    <w:rsid w:val="00A73998"/>
    <w:rsid w:val="00A77713"/>
    <w:rsid w:val="00A83EA3"/>
    <w:rsid w:val="00AC6C3D"/>
    <w:rsid w:val="00AE05C3"/>
    <w:rsid w:val="00B451A3"/>
    <w:rsid w:val="00B66029"/>
    <w:rsid w:val="00B828BC"/>
    <w:rsid w:val="00C10ABA"/>
    <w:rsid w:val="00C31385"/>
    <w:rsid w:val="00CB6D3A"/>
    <w:rsid w:val="00CF62D0"/>
    <w:rsid w:val="00DA4CE4"/>
    <w:rsid w:val="00DD2E6B"/>
    <w:rsid w:val="00E25E27"/>
    <w:rsid w:val="00E276FF"/>
    <w:rsid w:val="00E4630F"/>
    <w:rsid w:val="00E63854"/>
    <w:rsid w:val="00E727A7"/>
    <w:rsid w:val="00F6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16"/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416"/>
    <w:pPr>
      <w:ind w:left="720"/>
      <w:contextualSpacing/>
    </w:pPr>
  </w:style>
  <w:style w:type="character" w:styleId="Hyperlink">
    <w:name w:val="Hyperlink"/>
    <w:uiPriority w:val="99"/>
    <w:unhideWhenUsed/>
    <w:rsid w:val="002A34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2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77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7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713"/>
    <w:rPr>
      <w:rFonts w:ascii="Calibri" w:eastAsia="Times New Roman" w:hAnsi="Calibri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713"/>
    <w:rPr>
      <w:rFonts w:ascii="Calibri" w:eastAsia="Times New Roman" w:hAnsi="Calibri" w:cs="Times New Roman"/>
      <w:b/>
      <w:bCs/>
      <w:sz w:val="20"/>
      <w:szCs w:val="20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16"/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416"/>
    <w:pPr>
      <w:ind w:left="720"/>
      <w:contextualSpacing/>
    </w:pPr>
  </w:style>
  <w:style w:type="character" w:styleId="Hyperlink">
    <w:name w:val="Hyperlink"/>
    <w:uiPriority w:val="99"/>
    <w:unhideWhenUsed/>
    <w:rsid w:val="002A34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2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77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7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713"/>
    <w:rPr>
      <w:rFonts w:ascii="Calibri" w:eastAsia="Times New Roman" w:hAnsi="Calibri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713"/>
    <w:rPr>
      <w:rFonts w:ascii="Calibri" w:eastAsia="Times New Roman" w:hAnsi="Calibri" w:cs="Times New Roman"/>
      <w:b/>
      <w:bCs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Djordjević</dc:creator>
  <cp:lastModifiedBy>Mirjana Cvetkovic</cp:lastModifiedBy>
  <cp:revision>2</cp:revision>
  <cp:lastPrinted>2014-07-23T11:01:00Z</cp:lastPrinted>
  <dcterms:created xsi:type="dcterms:W3CDTF">2014-08-18T09:12:00Z</dcterms:created>
  <dcterms:modified xsi:type="dcterms:W3CDTF">2014-08-18T09:12:00Z</dcterms:modified>
</cp:coreProperties>
</file>